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58C96A" w14:textId="3F6ABAD7" w:rsidR="00841BCD" w:rsidRPr="00614DD8" w:rsidRDefault="00841BCD" w:rsidP="00CE3CF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4F5969">
        <w:rPr>
          <w:rFonts w:ascii="Arial" w:eastAsia="SimSun" w:hAnsi="Arial" w:cs="Times New Roman"/>
          <w:b/>
          <w:sz w:val="24"/>
          <w:szCs w:val="20"/>
          <w:lang w:val="en-US"/>
        </w:rPr>
        <w:t>3</w:t>
      </w:r>
      <w:r w:rsidRPr="00614DD8">
        <w:rPr>
          <w:rFonts w:ascii="Arial" w:eastAsia="SimSun" w:hAnsi="Arial" w:cs="Times New Roman"/>
          <w:b/>
          <w:bCs/>
          <w:sz w:val="24"/>
          <w:szCs w:val="20"/>
          <w:lang w:val="en-US"/>
        </w:rPr>
        <w:tab/>
      </w:r>
      <w:r w:rsidR="002A0686" w:rsidRPr="00CE3CFB">
        <w:rPr>
          <w:rFonts w:ascii="Arial" w:eastAsia="SimSun" w:hAnsi="Arial" w:cs="Times New Roman"/>
          <w:b/>
          <w:sz w:val="24"/>
          <w:szCs w:val="20"/>
          <w:lang w:val="en-US" w:eastAsia="ja-JP"/>
        </w:rPr>
        <w:t>R4-</w:t>
      </w:r>
      <w:bookmarkEnd w:id="0"/>
      <w:bookmarkEnd w:id="1"/>
      <w:r w:rsidR="00CE3CFB" w:rsidRPr="00CE3CFB">
        <w:rPr>
          <w:rFonts w:ascii="Arial" w:eastAsia="SimSun" w:hAnsi="Arial" w:cs="Times New Roman"/>
          <w:b/>
          <w:sz w:val="24"/>
          <w:szCs w:val="20"/>
          <w:lang w:val="en-US" w:eastAsia="ja-JP"/>
        </w:rPr>
        <w:t>2417689</w:t>
      </w:r>
    </w:p>
    <w:p w14:paraId="197A46D0" w14:textId="0782A757" w:rsidR="00726870" w:rsidRDefault="00726870" w:rsidP="00CE3CF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0"/>
          <w:lang w:val="en-US" w:eastAsia="ja-JP"/>
        </w:rPr>
      </w:pPr>
      <w:r w:rsidRPr="00726870">
        <w:rPr>
          <w:rFonts w:ascii="Arial" w:eastAsia="SimSun" w:hAnsi="Arial" w:cs="Times New Roman"/>
          <w:b/>
          <w:sz w:val="24"/>
          <w:szCs w:val="20"/>
          <w:lang w:val="en-US" w:eastAsia="ja-JP"/>
        </w:rPr>
        <w:t>Orlando, US, Nov 18th – Nov 22nd, 2024</w:t>
      </w:r>
    </w:p>
    <w:p w14:paraId="6F605547" w14:textId="77777777" w:rsidR="00726870" w:rsidRPr="00614DD8" w:rsidRDefault="00726870" w:rsidP="00CE3CF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5333E1B7"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8670D37" w14:textId="7968F1BA"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287380">
        <w:rPr>
          <w:rFonts w:ascii="Arial" w:eastAsia="Calibri" w:hAnsi="Arial" w:cs="Arial"/>
          <w:b/>
          <w:bCs/>
          <w:sz w:val="24"/>
          <w:lang w:val="en-US"/>
        </w:rPr>
        <w:t xml:space="preserve">On </w:t>
      </w:r>
      <w:r w:rsidR="00064EAA">
        <w:rPr>
          <w:rFonts w:ascii="Arial" w:eastAsia="Calibri" w:hAnsi="Arial" w:cs="Arial"/>
          <w:b/>
          <w:bCs/>
          <w:sz w:val="24"/>
          <w:lang w:val="en-US"/>
        </w:rPr>
        <w:t>NR MIMO Phase 5</w:t>
      </w:r>
      <w:r w:rsidR="00287380">
        <w:rPr>
          <w:rFonts w:ascii="Arial" w:eastAsia="Calibri" w:hAnsi="Arial" w:cs="Arial"/>
          <w:b/>
          <w:bCs/>
          <w:sz w:val="24"/>
          <w:lang w:val="en-US"/>
        </w:rPr>
        <w:t xml:space="preserve"> UE-initiated/event-driven beam management</w:t>
      </w:r>
    </w:p>
    <w:p w14:paraId="7472A163" w14:textId="70C41691"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E650CA" w:rsidRPr="00E650CA">
        <w:rPr>
          <w:rFonts w:ascii="Arial" w:eastAsia="MS Mincho" w:hAnsi="Arial" w:cs="Arial"/>
          <w:b/>
          <w:bCs/>
          <w:sz w:val="24"/>
          <w:szCs w:val="20"/>
          <w:lang w:val="en-US"/>
        </w:rPr>
        <w:t>7.19.3.1</w:t>
      </w:r>
    </w:p>
    <w:p w14:paraId="6CA64BD2"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CF5EF4C"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2DCF5FD3" w14:textId="6E8E1801" w:rsidR="004D214A" w:rsidRPr="00C00986" w:rsidRDefault="00B32FE9" w:rsidP="00C00986">
      <w:pPr>
        <w:rPr>
          <w:lang w:val="en-US"/>
        </w:rPr>
      </w:pPr>
      <w:r w:rsidRPr="00C00986">
        <w:rPr>
          <w:lang w:val="en-US"/>
        </w:rPr>
        <w:t xml:space="preserve">In this document, we present Nokia’s views regarding </w:t>
      </w:r>
      <w:r w:rsidR="00A672EF" w:rsidRPr="00C00986">
        <w:rPr>
          <w:lang w:val="en-US"/>
        </w:rPr>
        <w:t>the core requirements that RAN4 need</w:t>
      </w:r>
      <w:r w:rsidR="00A42131" w:rsidRPr="00C00986">
        <w:rPr>
          <w:lang w:val="en-US"/>
        </w:rPr>
        <w:t>s</w:t>
      </w:r>
      <w:r w:rsidR="00A672EF" w:rsidRPr="00C00986">
        <w:rPr>
          <w:lang w:val="en-US"/>
        </w:rPr>
        <w:t xml:space="preserve"> to </w:t>
      </w:r>
      <w:r w:rsidR="004D214A" w:rsidRPr="00C00986">
        <w:rPr>
          <w:lang w:val="en-US"/>
        </w:rPr>
        <w:t>discuss in relation to the UE-initiated beam management</w:t>
      </w:r>
      <w:r w:rsidR="00C00986" w:rsidRPr="00C00986">
        <w:rPr>
          <w:lang w:val="en-US"/>
        </w:rPr>
        <w:t xml:space="preserve"> feature.</w:t>
      </w:r>
    </w:p>
    <w:p w14:paraId="48B380DD" w14:textId="77777777" w:rsidR="004377BE" w:rsidRPr="004377BE" w:rsidRDefault="004377BE" w:rsidP="004377BE">
      <w:pPr>
        <w:rPr>
          <w:lang w:val="en-US"/>
        </w:rPr>
      </w:pPr>
    </w:p>
    <w:p w14:paraId="5AA1DDF4" w14:textId="7D7B99FB" w:rsidR="00CB22B2" w:rsidRPr="00410743" w:rsidRDefault="009328A1" w:rsidP="00421451">
      <w:pPr>
        <w:pStyle w:val="RAN4H1"/>
        <w:rPr>
          <w:lang w:val="en-US"/>
        </w:rPr>
      </w:pPr>
      <w:r>
        <w:rPr>
          <w:lang w:val="en-US"/>
        </w:rPr>
        <w:t>Discussion</w:t>
      </w:r>
      <w:r w:rsidR="00410743" w:rsidRPr="00410743">
        <w:rPr>
          <w:lang w:val="en-US"/>
        </w:rPr>
        <w:t xml:space="preserve"> </w:t>
      </w:r>
      <w:r w:rsidR="004F73DB">
        <w:rPr>
          <w:lang w:val="en-US"/>
        </w:rPr>
        <w:t>on reporting delay requirements</w:t>
      </w:r>
    </w:p>
    <w:p w14:paraId="42422150" w14:textId="02637334" w:rsidR="00917443" w:rsidRDefault="00397B0D" w:rsidP="004545DB">
      <w:pPr>
        <w:spacing w:after="240"/>
        <w:jc w:val="both"/>
        <w:rPr>
          <w:lang w:val="en-US"/>
        </w:rPr>
      </w:pPr>
      <w:bookmarkStart w:id="4" w:name="_Hlk178150594"/>
      <w:r w:rsidRPr="00655B75">
        <w:rPr>
          <w:lang w:val="en-US"/>
        </w:rPr>
        <w:t xml:space="preserve">Regarding </w:t>
      </w:r>
      <w:r w:rsidR="005C284A" w:rsidRPr="00655B75">
        <w:rPr>
          <w:lang w:val="en-US"/>
        </w:rPr>
        <w:t>UE-initiated beam management (</w:t>
      </w:r>
      <w:r w:rsidRPr="00655B75">
        <w:rPr>
          <w:lang w:val="en-US"/>
        </w:rPr>
        <w:t>UEIBM</w:t>
      </w:r>
      <w:r w:rsidR="005C284A" w:rsidRPr="00655B75">
        <w:rPr>
          <w:lang w:val="en-US"/>
        </w:rPr>
        <w:t>)</w:t>
      </w:r>
      <w:r w:rsidR="00FC61C1" w:rsidRPr="00655B75">
        <w:rPr>
          <w:lang w:val="en-US"/>
        </w:rPr>
        <w:t xml:space="preserve"> reporting delay requirements, the following was agreed and discussed in the last RAN4#112</w:t>
      </w:r>
      <w:r w:rsidR="00655B75" w:rsidRPr="00655B75">
        <w:rPr>
          <w:lang w:val="en-US"/>
        </w:rPr>
        <w:t xml:space="preserve"> bis</w:t>
      </w:r>
      <w:r w:rsidR="00FC61C1" w:rsidRPr="00655B75">
        <w:rPr>
          <w:lang w:val="en-US"/>
        </w:rPr>
        <w:t xml:space="preserve"> meeting </w:t>
      </w:r>
      <w:r w:rsidR="004F73DB" w:rsidRPr="00655B75">
        <w:rPr>
          <w:lang w:val="en-US"/>
        </w:rPr>
        <w:fldChar w:fldCharType="begin"/>
      </w:r>
      <w:r w:rsidR="004F73DB" w:rsidRPr="00655B75">
        <w:instrText xml:space="preserve"> REF _Ref178150580 \r \h </w:instrText>
      </w:r>
      <w:r w:rsidR="004F73DB" w:rsidRPr="00655B75">
        <w:rPr>
          <w:lang w:val="en-US"/>
        </w:rPr>
      </w:r>
      <w:r w:rsidR="004F73DB" w:rsidRPr="00655B75">
        <w:rPr>
          <w:lang w:val="en-US"/>
        </w:rPr>
        <w:fldChar w:fldCharType="separate"/>
      </w:r>
      <w:r w:rsidR="004F73DB" w:rsidRPr="00655B75">
        <w:t>[</w:t>
      </w:r>
      <w:r w:rsidR="00381540">
        <w:t>1]</w:t>
      </w:r>
      <w:r w:rsidR="004F73DB" w:rsidRPr="00655B75">
        <w:rPr>
          <w:lang w:val="en-US"/>
        </w:rPr>
        <w:fldChar w:fldCharType="end"/>
      </w:r>
      <w:r w:rsidR="00FC61C1" w:rsidRPr="00655B75">
        <w:rPr>
          <w:lang w:val="en-US"/>
        </w:rPr>
        <w:t>:</w:t>
      </w:r>
      <w:bookmarkStart w:id="5" w:name="_Hlk181652366"/>
    </w:p>
    <w:tbl>
      <w:tblPr>
        <w:tblStyle w:val="TableGrid"/>
        <w:tblW w:w="0" w:type="auto"/>
        <w:tblLook w:val="04A0" w:firstRow="1" w:lastRow="0" w:firstColumn="1" w:lastColumn="0" w:noHBand="0" w:noVBand="1"/>
      </w:tblPr>
      <w:tblGrid>
        <w:gridCol w:w="9617"/>
      </w:tblGrid>
      <w:tr w:rsidR="00D34638" w14:paraId="3C1CE569" w14:textId="77777777" w:rsidTr="00D34638">
        <w:tc>
          <w:tcPr>
            <w:tcW w:w="9617" w:type="dxa"/>
          </w:tcPr>
          <w:p w14:paraId="70A419FA" w14:textId="77777777" w:rsidR="00D34638" w:rsidRPr="00D34638" w:rsidRDefault="00D34638" w:rsidP="00106668">
            <w:pPr>
              <w:jc w:val="both"/>
            </w:pPr>
            <w:r w:rsidRPr="00D34638">
              <w:rPr>
                <w:b/>
                <w:bCs/>
                <w:u w:val="single"/>
              </w:rPr>
              <w:t>Issue 1-1: How to define Event triggered measurement reporting delay?</w:t>
            </w:r>
          </w:p>
          <w:p w14:paraId="62858A86" w14:textId="77777777" w:rsidR="00D34638" w:rsidRPr="00D34638" w:rsidRDefault="00D34638" w:rsidP="00106668">
            <w:pPr>
              <w:jc w:val="both"/>
            </w:pPr>
            <w:r w:rsidRPr="00D34638">
              <w:rPr>
                <w:b/>
                <w:bCs/>
              </w:rPr>
              <w:t>&lt; Agreement&gt;</w:t>
            </w:r>
          </w:p>
          <w:p w14:paraId="38201684" w14:textId="77777777" w:rsidR="00D34638" w:rsidRPr="00D34638" w:rsidRDefault="00D34638" w:rsidP="00106668">
            <w:pPr>
              <w:numPr>
                <w:ilvl w:val="0"/>
                <w:numId w:val="72"/>
              </w:numPr>
              <w:jc w:val="both"/>
            </w:pPr>
            <w:r w:rsidRPr="00D34638">
              <w:t>Start point of Event triggered measurement reporting delay: reuse the same definition in L3 event trigger report which is the event is met over the air.</w:t>
            </w:r>
          </w:p>
          <w:p w14:paraId="420C85A4" w14:textId="77777777" w:rsidR="00D34638" w:rsidRPr="00D34638" w:rsidRDefault="00D34638" w:rsidP="00106668">
            <w:pPr>
              <w:numPr>
                <w:ilvl w:val="0"/>
                <w:numId w:val="72"/>
              </w:numPr>
              <w:jc w:val="both"/>
            </w:pPr>
            <w:r w:rsidRPr="00D34638">
              <w:t xml:space="preserve">Ending point is the point when the UE transmits a [first PUCCH] </w:t>
            </w:r>
            <w:r w:rsidRPr="00D34638">
              <w:rPr>
                <w:u w:val="single"/>
              </w:rPr>
              <w:t>triggered by the event</w:t>
            </w:r>
            <w:r w:rsidRPr="00D34638">
              <w:t>.</w:t>
            </w:r>
          </w:p>
          <w:p w14:paraId="756FCD8D" w14:textId="77777777" w:rsidR="00D34638" w:rsidRPr="00D34638" w:rsidRDefault="00D34638" w:rsidP="00106668">
            <w:pPr>
              <w:numPr>
                <w:ilvl w:val="0"/>
                <w:numId w:val="72"/>
              </w:numPr>
              <w:jc w:val="both"/>
            </w:pPr>
            <w:r w:rsidRPr="00D34638">
              <w:t>“[first PUCCH]” can be updated based on further RAN1/2 agreement.</w:t>
            </w:r>
          </w:p>
          <w:p w14:paraId="23A8E357" w14:textId="77777777" w:rsidR="00AD3919" w:rsidRPr="00AD3919" w:rsidRDefault="00AD3919" w:rsidP="00106668">
            <w:pPr>
              <w:jc w:val="both"/>
            </w:pPr>
            <w:r w:rsidRPr="00AD3919">
              <w:rPr>
                <w:b/>
                <w:bCs/>
                <w:u w:val="single"/>
              </w:rPr>
              <w:t>Issue 1-3: Applicability of Event triggered measurement reporting delay requirements?</w:t>
            </w:r>
          </w:p>
          <w:p w14:paraId="21263FC6" w14:textId="77777777" w:rsidR="00AD3919" w:rsidRPr="00AD3919" w:rsidRDefault="00AD3919" w:rsidP="00106668">
            <w:pPr>
              <w:jc w:val="both"/>
            </w:pPr>
            <w:r w:rsidRPr="00AD3919">
              <w:rPr>
                <w:b/>
                <w:bCs/>
              </w:rPr>
              <w:t>&lt; Agreement&gt;</w:t>
            </w:r>
          </w:p>
          <w:p w14:paraId="53694720" w14:textId="77777777" w:rsidR="00AD3919" w:rsidRPr="00AD3919" w:rsidRDefault="00AD3919" w:rsidP="00106668">
            <w:pPr>
              <w:numPr>
                <w:ilvl w:val="0"/>
                <w:numId w:val="73"/>
              </w:numPr>
              <w:jc w:val="both"/>
            </w:pPr>
            <w:r w:rsidRPr="00AD3919">
              <w:t>Applicable for all events agreed in RAN1/2</w:t>
            </w:r>
          </w:p>
          <w:p w14:paraId="08DA794F" w14:textId="77777777" w:rsidR="00AD3919" w:rsidRPr="00AD3919" w:rsidRDefault="00AD3919" w:rsidP="00106668">
            <w:pPr>
              <w:numPr>
                <w:ilvl w:val="0"/>
                <w:numId w:val="73"/>
              </w:numPr>
              <w:jc w:val="both"/>
            </w:pPr>
            <w:r w:rsidRPr="00AD3919">
              <w:t>Applicable to both Mode A and B</w:t>
            </w:r>
          </w:p>
          <w:p w14:paraId="3277E1C4" w14:textId="51193AC6" w:rsidR="00D34638" w:rsidRPr="002B3461" w:rsidRDefault="00AD3919" w:rsidP="00F2224D">
            <w:pPr>
              <w:numPr>
                <w:ilvl w:val="0"/>
                <w:numId w:val="73"/>
              </w:numPr>
              <w:jc w:val="both"/>
            </w:pPr>
            <w:r w:rsidRPr="00AD3919">
              <w:t>Note: applicable to the event/mode supported by UE</w:t>
            </w:r>
          </w:p>
        </w:tc>
      </w:tr>
    </w:tbl>
    <w:p w14:paraId="4D22845E" w14:textId="77777777" w:rsidR="00D34638" w:rsidRPr="00655B75" w:rsidRDefault="00D34638" w:rsidP="004545DB">
      <w:pPr>
        <w:spacing w:after="240"/>
        <w:jc w:val="both"/>
      </w:pPr>
    </w:p>
    <w:bookmarkEnd w:id="5"/>
    <w:p w14:paraId="214248DE" w14:textId="1A3F30A8" w:rsidR="00917443" w:rsidRDefault="00E40B4D" w:rsidP="00917443">
      <w:r>
        <w:t xml:space="preserve">Hence, the starting and ending point of the delay as well as the applicability of the requirements to both modes A and B and all supported events is agreed. The details of the delay between the moment the reporting condition is met and the first PUCCH is sent </w:t>
      </w:r>
      <w:r w:rsidR="000B2CFA">
        <w:t xml:space="preserve">remains open. </w:t>
      </w:r>
    </w:p>
    <w:p w14:paraId="13B159FE" w14:textId="59EA58CF" w:rsidR="00917443" w:rsidRDefault="00917443" w:rsidP="00A672AF">
      <w:pPr>
        <w:rPr>
          <w:lang w:val="en-US"/>
        </w:rPr>
      </w:pPr>
      <w:bookmarkStart w:id="6" w:name="_Hlk178150534"/>
      <w:r>
        <w:rPr>
          <w:lang w:val="en-US"/>
        </w:rPr>
        <w:t xml:space="preserve">RAN1 has defined two types of triggering event determination for </w:t>
      </w:r>
      <w:r w:rsidR="00EF0FEA">
        <w:rPr>
          <w:lang w:val="en-US"/>
        </w:rPr>
        <w:t>Event-</w:t>
      </w:r>
      <w:r>
        <w:rPr>
          <w:lang w:val="en-US"/>
        </w:rPr>
        <w:t>2:</w:t>
      </w:r>
    </w:p>
    <w:p w14:paraId="15D6142F" w14:textId="338A5944" w:rsidR="00917443" w:rsidRDefault="00917443" w:rsidP="00917443">
      <w:pPr>
        <w:pStyle w:val="ListParagraph"/>
        <w:numPr>
          <w:ilvl w:val="0"/>
          <w:numId w:val="69"/>
        </w:numPr>
        <w:ind w:left="1080"/>
      </w:pPr>
      <w:r w:rsidRPr="00D02DEF">
        <w:rPr>
          <w:lang w:val="en-US"/>
        </w:rPr>
        <w:t xml:space="preserve">Basic: UE initiates a beam report when </w:t>
      </w:r>
      <w:r w:rsidRPr="000208F5">
        <w:t>L1-RSRP of the new beam becomes a threshold value better than the current beam</w:t>
      </w:r>
      <w:r w:rsidR="00EF0FEA">
        <w:t>.</w:t>
      </w:r>
    </w:p>
    <w:p w14:paraId="50D10E50" w14:textId="77777777" w:rsidR="00917443" w:rsidRPr="00037AD5" w:rsidRDefault="00917443" w:rsidP="00917443">
      <w:pPr>
        <w:pStyle w:val="ListParagraph"/>
        <w:numPr>
          <w:ilvl w:val="0"/>
          <w:numId w:val="69"/>
        </w:numPr>
        <w:ind w:left="1080"/>
        <w:rPr>
          <w:lang w:val="en-US"/>
        </w:rPr>
      </w:pPr>
      <w:r>
        <w:t xml:space="preserve">Optional (subject to UE capability): </w:t>
      </w:r>
      <w:r w:rsidRPr="00D02DEF">
        <w:rPr>
          <w:lang w:val="en-US"/>
        </w:rPr>
        <w:t xml:space="preserve">UE initiates a beam report </w:t>
      </w:r>
      <w:proofErr w:type="spellStart"/>
      <w:r>
        <w:rPr>
          <w:lang w:val="en-US"/>
        </w:rPr>
        <w:t>i</w:t>
      </w:r>
      <w:proofErr w:type="spellEnd"/>
      <w:r w:rsidRPr="00D02DEF">
        <w:t>f within a time window (which is configurable), the number of Event-2 instance(s) for at least one same new beam is greater than or equal to a configurable number M</w:t>
      </w:r>
      <w:r>
        <w:t>.</w:t>
      </w:r>
    </w:p>
    <w:p w14:paraId="6233976A" w14:textId="501C7F2E" w:rsidR="00917443" w:rsidRDefault="00917443" w:rsidP="0083769F">
      <w:pPr>
        <w:rPr>
          <w:lang w:val="en-US"/>
        </w:rPr>
      </w:pPr>
      <w:r>
        <w:rPr>
          <w:lang w:val="en-US"/>
        </w:rPr>
        <w:t>Since a practical network deployment would have a mix of UEs</w:t>
      </w:r>
      <w:r w:rsidR="00017899">
        <w:rPr>
          <w:lang w:val="en-US"/>
        </w:rPr>
        <w:t>,</w:t>
      </w:r>
      <w:r>
        <w:rPr>
          <w:lang w:val="en-US"/>
        </w:rPr>
        <w:t xml:space="preserve"> i.e.</w:t>
      </w:r>
      <w:r w:rsidR="00017899">
        <w:rPr>
          <w:lang w:val="en-US"/>
        </w:rPr>
        <w:t>,</w:t>
      </w:r>
      <w:r>
        <w:rPr>
          <w:lang w:val="en-US"/>
        </w:rPr>
        <w:t xml:space="preserve"> UEs only supporting the basic feature and UEs supporting the optional capability, RAN4 requirements should be defined for both the basic and the optional case. Additionally, as the start of the event triggered measurement reporting delay shall be when the event condition is met and the end point shall be when the UE sends the first PUCCH, there is no impact of the time window and M on the reporting delay. Hence, </w:t>
      </w:r>
      <w:r w:rsidR="006C7CA7">
        <w:rPr>
          <w:lang w:val="en-US"/>
        </w:rPr>
        <w:t>starting and ending point</w:t>
      </w:r>
      <w:r>
        <w:rPr>
          <w:lang w:val="en-US"/>
        </w:rPr>
        <w:t xml:space="preserve"> shall be the same for both the cases.</w:t>
      </w:r>
    </w:p>
    <w:p w14:paraId="7044A056" w14:textId="5F4F2205" w:rsidR="00917443" w:rsidRPr="002E60C3" w:rsidRDefault="00917443" w:rsidP="00917443">
      <w:pPr>
        <w:pStyle w:val="RAN4proposal"/>
        <w:ind w:left="360"/>
        <w:rPr>
          <w:lang w:val="en-US"/>
        </w:rPr>
      </w:pPr>
      <w:bookmarkStart w:id="7" w:name="_Toc181963501"/>
      <w:bookmarkStart w:id="8" w:name="_Toc181972123"/>
      <w:r>
        <w:rPr>
          <w:lang w:val="en-US"/>
        </w:rPr>
        <w:t xml:space="preserve">Requirements should be defined </w:t>
      </w:r>
      <w:r w:rsidRPr="002E60C3">
        <w:rPr>
          <w:lang w:val="en-US"/>
        </w:rPr>
        <w:t xml:space="preserve">for both the </w:t>
      </w:r>
      <w:r>
        <w:rPr>
          <w:lang w:val="en-US"/>
        </w:rPr>
        <w:t>basic functionality</w:t>
      </w:r>
      <w:r w:rsidR="00017899">
        <w:rPr>
          <w:lang w:val="en-US"/>
        </w:rPr>
        <w:t>,</w:t>
      </w:r>
      <w:r>
        <w:rPr>
          <w:lang w:val="en-US"/>
        </w:rPr>
        <w:t xml:space="preserve"> i.e.</w:t>
      </w:r>
      <w:r w:rsidR="00017899">
        <w:rPr>
          <w:lang w:val="en-US"/>
        </w:rPr>
        <w:t>,</w:t>
      </w:r>
      <w:r w:rsidRPr="002E60C3">
        <w:rPr>
          <w:lang w:val="en-US"/>
        </w:rPr>
        <w:t xml:space="preserve"> without filtering</w:t>
      </w:r>
      <w:r w:rsidR="00017899">
        <w:rPr>
          <w:lang w:val="en-US"/>
        </w:rPr>
        <w:t>,</w:t>
      </w:r>
      <w:r w:rsidRPr="002E60C3">
        <w:rPr>
          <w:lang w:val="en-US"/>
        </w:rPr>
        <w:t xml:space="preserve"> and the case with filtering (i.e.</w:t>
      </w:r>
      <w:r w:rsidR="00017899">
        <w:rPr>
          <w:lang w:val="en-US"/>
        </w:rPr>
        <w:t>,</w:t>
      </w:r>
      <w:r w:rsidRPr="002E60C3">
        <w:rPr>
          <w:lang w:val="en-US"/>
        </w:rPr>
        <w:t xml:space="preserve"> timer and counter M).</w:t>
      </w:r>
      <w:bookmarkEnd w:id="7"/>
      <w:bookmarkEnd w:id="8"/>
    </w:p>
    <w:p w14:paraId="13C7F37D" w14:textId="35378621" w:rsidR="00917443" w:rsidRDefault="00452A02" w:rsidP="00917443">
      <w:pPr>
        <w:pStyle w:val="RAN4proposal"/>
        <w:ind w:left="360"/>
        <w:rPr>
          <w:lang w:val="en-US"/>
        </w:rPr>
      </w:pPr>
      <w:bookmarkStart w:id="9" w:name="_Toc181963502"/>
      <w:bookmarkStart w:id="10" w:name="_Toc181972124"/>
      <w:r>
        <w:rPr>
          <w:lang w:val="en-US"/>
        </w:rPr>
        <w:lastRenderedPageBreak/>
        <w:t>The definition of the s</w:t>
      </w:r>
      <w:r w:rsidR="006C7CA7">
        <w:rPr>
          <w:lang w:val="en-US"/>
        </w:rPr>
        <w:t xml:space="preserve">tarting and ending point of reporting </w:t>
      </w:r>
      <w:r w:rsidR="00917443">
        <w:rPr>
          <w:lang w:val="en-US"/>
        </w:rPr>
        <w:t xml:space="preserve">delay </w:t>
      </w:r>
      <w:r w:rsidR="00686B6B">
        <w:rPr>
          <w:lang w:val="en-US"/>
        </w:rPr>
        <w:t xml:space="preserve">shall be the same </w:t>
      </w:r>
      <w:r w:rsidR="00917443">
        <w:rPr>
          <w:lang w:val="en-US"/>
        </w:rPr>
        <w:t>for the scenario</w:t>
      </w:r>
      <w:r w:rsidR="00765E3F">
        <w:rPr>
          <w:lang w:val="en-US"/>
        </w:rPr>
        <w:t>s</w:t>
      </w:r>
      <w:r w:rsidR="00917443">
        <w:rPr>
          <w:lang w:val="en-US"/>
        </w:rPr>
        <w:t xml:space="preserve"> </w:t>
      </w:r>
      <w:r w:rsidR="00765E3F">
        <w:rPr>
          <w:lang w:val="en-US"/>
        </w:rPr>
        <w:t>with filtering and</w:t>
      </w:r>
      <w:r w:rsidR="00917443">
        <w:rPr>
          <w:lang w:val="en-US"/>
        </w:rPr>
        <w:t xml:space="preserve"> without filtering.</w:t>
      </w:r>
      <w:bookmarkEnd w:id="9"/>
      <w:bookmarkEnd w:id="10"/>
    </w:p>
    <w:p w14:paraId="6E773F82" w14:textId="77777777" w:rsidR="0084370E" w:rsidRPr="001F5D1A" w:rsidRDefault="0084370E" w:rsidP="00AE4870">
      <w:pPr>
        <w:rPr>
          <w:rFonts w:cstheme="minorHAnsi"/>
          <w:color w:val="D9D9D9" w:themeColor="background1" w:themeShade="D9"/>
        </w:rPr>
      </w:pPr>
      <w:bookmarkStart w:id="11" w:name="_Hlk178152140"/>
      <w:bookmarkEnd w:id="4"/>
      <w:bookmarkEnd w:id="6"/>
    </w:p>
    <w:bookmarkEnd w:id="11"/>
    <w:p w14:paraId="04C6B9C1" w14:textId="1C75C648" w:rsidR="00DD6D75" w:rsidRPr="00DD6D75" w:rsidRDefault="00DD6D75" w:rsidP="00DD6D75">
      <w:pPr>
        <w:overflowPunct w:val="0"/>
        <w:autoSpaceDE w:val="0"/>
        <w:autoSpaceDN w:val="0"/>
        <w:adjustRightInd w:val="0"/>
        <w:snapToGrid w:val="0"/>
        <w:spacing w:after="120"/>
        <w:textAlignment w:val="baseline"/>
        <w:rPr>
          <w:rFonts w:eastAsia="DengXian" w:cs="Times New Roman"/>
          <w:bCs/>
          <w:kern w:val="2"/>
          <w:szCs w:val="20"/>
          <w:lang w:eastAsia="zh-CN"/>
        </w:rPr>
      </w:pPr>
      <w:r w:rsidRPr="00787567">
        <w:rPr>
          <w:rFonts w:eastAsia="DengXian" w:cs="Times New Roman"/>
          <w:b/>
          <w:bCs/>
          <w:kern w:val="2"/>
          <w:szCs w:val="20"/>
          <w:u w:val="single"/>
          <w:lang w:eastAsia="zh-CN"/>
        </w:rPr>
        <w:t>Issue 1-2: How to define measurement period in Event triggered measurement reporting delay?</w:t>
      </w:r>
    </w:p>
    <w:p w14:paraId="4D8C7580" w14:textId="1342AAB7" w:rsidR="00843D05" w:rsidRDefault="00A6537D" w:rsidP="00772A10">
      <w:pPr>
        <w:rPr>
          <w:noProof/>
        </w:rPr>
      </w:pPr>
      <w:r>
        <w:rPr>
          <w:lang w:val="en-US"/>
        </w:rPr>
        <w:t xml:space="preserve">In order to define the measurement period in the event triggered </w:t>
      </w:r>
      <w:r w:rsidR="00776283">
        <w:rPr>
          <w:lang w:val="en-US"/>
        </w:rPr>
        <w:t xml:space="preserve">measurement reporting delay, the </w:t>
      </w:r>
      <w:r w:rsidR="004D6E54">
        <w:rPr>
          <w:lang w:val="en-US"/>
        </w:rPr>
        <w:t>existing</w:t>
      </w:r>
      <w:r w:rsidR="00776283">
        <w:rPr>
          <w:lang w:val="en-US"/>
        </w:rPr>
        <w:t xml:space="preserve"> L1-RSRP </w:t>
      </w:r>
      <w:r w:rsidR="004D6E54">
        <w:rPr>
          <w:lang w:val="en-US"/>
        </w:rPr>
        <w:t>measurement period defined in Section 9.5</w:t>
      </w:r>
      <w:r w:rsidR="00D967A3">
        <w:rPr>
          <w:lang w:val="en-US"/>
        </w:rPr>
        <w:t xml:space="preserve"> </w:t>
      </w:r>
      <w:r w:rsidR="00354D56">
        <w:rPr>
          <w:lang w:val="en-US"/>
        </w:rPr>
        <w:t xml:space="preserve">for CSI-RS and SSB based L1 measurements </w:t>
      </w:r>
      <w:r w:rsidR="00D967A3">
        <w:rPr>
          <w:lang w:val="en-US"/>
        </w:rPr>
        <w:t>can be used a</w:t>
      </w:r>
      <w:r w:rsidR="009246B0">
        <w:rPr>
          <w:lang w:val="en-US"/>
        </w:rPr>
        <w:t>s</w:t>
      </w:r>
      <w:r w:rsidR="00D967A3">
        <w:rPr>
          <w:lang w:val="en-US"/>
        </w:rPr>
        <w:t xml:space="preserve"> baseline.</w:t>
      </w:r>
      <w:r w:rsidR="00843D05" w:rsidRPr="00843D05">
        <w:rPr>
          <w:noProof/>
        </w:rPr>
        <w:t xml:space="preserve"> </w:t>
      </w:r>
    </w:p>
    <w:p w14:paraId="723C357C" w14:textId="732780FE" w:rsidR="00946CC3" w:rsidRDefault="00843D05" w:rsidP="00843D05">
      <w:pPr>
        <w:jc w:val="center"/>
        <w:rPr>
          <w:lang w:val="en-US"/>
        </w:rPr>
      </w:pPr>
      <w:r>
        <w:rPr>
          <w:noProof/>
        </w:rPr>
        <w:drawing>
          <wp:inline distT="0" distB="0" distL="0" distR="0" wp14:anchorId="2031CDC5" wp14:editId="37FBEB24">
            <wp:extent cx="4711014" cy="2006353"/>
            <wp:effectExtent l="0" t="0" r="0" b="0"/>
            <wp:docPr id="1320063026" name="Picture 1" descr="A screenshot of a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063026" name="Picture 1" descr="A screenshot of a test&#10;&#10;Description automatically generated"/>
                    <pic:cNvPicPr/>
                  </pic:nvPicPr>
                  <pic:blipFill>
                    <a:blip r:embed="rId13"/>
                    <a:stretch>
                      <a:fillRect/>
                    </a:stretch>
                  </pic:blipFill>
                  <pic:spPr>
                    <a:xfrm>
                      <a:off x="0" y="0"/>
                      <a:ext cx="4771572" cy="2032144"/>
                    </a:xfrm>
                    <a:prstGeom prst="rect">
                      <a:avLst/>
                    </a:prstGeom>
                  </pic:spPr>
                </pic:pic>
              </a:graphicData>
            </a:graphic>
          </wp:inline>
        </w:drawing>
      </w:r>
    </w:p>
    <w:p w14:paraId="3A526372" w14:textId="0762EE32" w:rsidR="00835D1C" w:rsidRDefault="00835D1C" w:rsidP="00835D1C">
      <w:pPr>
        <w:pStyle w:val="Caption"/>
      </w:pPr>
      <w:bookmarkStart w:id="12" w:name="_Ref180748324"/>
      <w:r>
        <w:t xml:space="preserve">Table </w:t>
      </w:r>
      <w:r>
        <w:fldChar w:fldCharType="begin"/>
      </w:r>
      <w:r>
        <w:instrText xml:space="preserve"> SEQ Table \* ARABIC </w:instrText>
      </w:r>
      <w:r>
        <w:fldChar w:fldCharType="separate"/>
      </w:r>
      <w:r w:rsidR="00A6764D">
        <w:rPr>
          <w:noProof/>
        </w:rPr>
        <w:t>1</w:t>
      </w:r>
      <w:r>
        <w:fldChar w:fldCharType="end"/>
      </w:r>
      <w:bookmarkEnd w:id="12"/>
    </w:p>
    <w:p w14:paraId="23B87AC2" w14:textId="1F656688" w:rsidR="00932D98" w:rsidRDefault="00932D98" w:rsidP="00932D98">
      <w:pPr>
        <w:jc w:val="center"/>
      </w:pPr>
      <w:r>
        <w:rPr>
          <w:noProof/>
        </w:rPr>
        <w:drawing>
          <wp:inline distT="0" distB="0" distL="0" distR="0" wp14:anchorId="101B3FCF" wp14:editId="3476FB99">
            <wp:extent cx="4243563" cy="1383665"/>
            <wp:effectExtent l="0" t="0" r="5080" b="6985"/>
            <wp:docPr id="1460463552" name="Picture 1" descr="A close-up of a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463552" name="Picture 1" descr="A close-up of a test&#10;&#10;Description automatically generated"/>
                    <pic:cNvPicPr/>
                  </pic:nvPicPr>
                  <pic:blipFill>
                    <a:blip r:embed="rId14"/>
                    <a:stretch>
                      <a:fillRect/>
                    </a:stretch>
                  </pic:blipFill>
                  <pic:spPr>
                    <a:xfrm>
                      <a:off x="0" y="0"/>
                      <a:ext cx="4249507" cy="1385603"/>
                    </a:xfrm>
                    <a:prstGeom prst="rect">
                      <a:avLst/>
                    </a:prstGeom>
                  </pic:spPr>
                </pic:pic>
              </a:graphicData>
            </a:graphic>
          </wp:inline>
        </w:drawing>
      </w:r>
    </w:p>
    <w:p w14:paraId="19CF8644" w14:textId="3426B6EE" w:rsidR="00A6764D" w:rsidRPr="00A672AF" w:rsidRDefault="00A6764D" w:rsidP="00A6764D">
      <w:pPr>
        <w:pStyle w:val="Caption"/>
      </w:pPr>
      <w:bookmarkStart w:id="13" w:name="_Ref181125616"/>
      <w:r>
        <w:t xml:space="preserve">Table </w:t>
      </w:r>
      <w:r>
        <w:fldChar w:fldCharType="begin"/>
      </w:r>
      <w:r>
        <w:instrText xml:space="preserve"> SEQ Table \* ARABIC </w:instrText>
      </w:r>
      <w:r>
        <w:fldChar w:fldCharType="separate"/>
      </w:r>
      <w:r>
        <w:rPr>
          <w:noProof/>
        </w:rPr>
        <w:t>2</w:t>
      </w:r>
      <w:r>
        <w:fldChar w:fldCharType="end"/>
      </w:r>
      <w:bookmarkEnd w:id="13"/>
    </w:p>
    <w:p w14:paraId="452668AF" w14:textId="6E89D6D8" w:rsidR="00705AB1" w:rsidRDefault="00835D1C" w:rsidP="008F49D6">
      <w:pPr>
        <w:rPr>
          <w:lang w:val="en-US"/>
        </w:rPr>
      </w:pPr>
      <w:r>
        <w:rPr>
          <w:lang w:val="en-US"/>
        </w:rPr>
        <w:fldChar w:fldCharType="begin"/>
      </w:r>
      <w:r>
        <w:rPr>
          <w:lang w:val="en-US"/>
        </w:rPr>
        <w:instrText xml:space="preserve"> REF _Ref180748324 \h </w:instrText>
      </w:r>
      <w:r>
        <w:rPr>
          <w:lang w:val="en-US"/>
        </w:rPr>
      </w:r>
      <w:r>
        <w:rPr>
          <w:lang w:val="en-US"/>
        </w:rPr>
        <w:fldChar w:fldCharType="separate"/>
      </w:r>
      <w:r>
        <w:t xml:space="preserve">Table </w:t>
      </w:r>
      <w:r>
        <w:rPr>
          <w:noProof/>
        </w:rPr>
        <w:t>1</w:t>
      </w:r>
      <w:r>
        <w:rPr>
          <w:lang w:val="en-US"/>
        </w:rPr>
        <w:fldChar w:fldCharType="end"/>
      </w:r>
      <w:r>
        <w:rPr>
          <w:lang w:val="en-US"/>
        </w:rPr>
        <w:t xml:space="preserve"> </w:t>
      </w:r>
      <w:r w:rsidR="00A6764D">
        <w:rPr>
          <w:lang w:val="en-US"/>
        </w:rPr>
        <w:t xml:space="preserve">and </w:t>
      </w:r>
      <w:r w:rsidR="00A6764D">
        <w:rPr>
          <w:lang w:val="en-US"/>
        </w:rPr>
        <w:fldChar w:fldCharType="begin"/>
      </w:r>
      <w:r w:rsidR="00A6764D">
        <w:rPr>
          <w:lang w:val="en-US"/>
        </w:rPr>
        <w:instrText xml:space="preserve"> REF _Ref181125616 \h </w:instrText>
      </w:r>
      <w:r w:rsidR="00A6764D">
        <w:rPr>
          <w:lang w:val="en-US"/>
        </w:rPr>
      </w:r>
      <w:r w:rsidR="00A6764D">
        <w:rPr>
          <w:lang w:val="en-US"/>
        </w:rPr>
        <w:fldChar w:fldCharType="separate"/>
      </w:r>
      <w:r w:rsidR="00A6764D">
        <w:t xml:space="preserve">Table </w:t>
      </w:r>
      <w:r w:rsidR="00A6764D">
        <w:rPr>
          <w:noProof/>
        </w:rPr>
        <w:t>2</w:t>
      </w:r>
      <w:r w:rsidR="00A6764D">
        <w:rPr>
          <w:lang w:val="en-US"/>
        </w:rPr>
        <w:fldChar w:fldCharType="end"/>
      </w:r>
      <w:r w:rsidR="00A6764D">
        <w:rPr>
          <w:lang w:val="en-US"/>
        </w:rPr>
        <w:t xml:space="preserve"> </w:t>
      </w:r>
      <w:r w:rsidR="00F45D9C">
        <w:rPr>
          <w:lang w:val="en-US"/>
        </w:rPr>
        <w:t xml:space="preserve">illustrate the various components which are </w:t>
      </w:r>
      <w:proofErr w:type="gramStart"/>
      <w:r w:rsidR="00F45D9C">
        <w:rPr>
          <w:lang w:val="en-US"/>
        </w:rPr>
        <w:t>taken into account</w:t>
      </w:r>
      <w:proofErr w:type="gramEnd"/>
      <w:r w:rsidR="00F45D9C">
        <w:rPr>
          <w:lang w:val="en-US"/>
        </w:rPr>
        <w:t xml:space="preserve"> while arriving at the</w:t>
      </w:r>
      <w:r w:rsidR="0075338D">
        <w:rPr>
          <w:lang w:val="en-US"/>
        </w:rPr>
        <w:t xml:space="preserve"> legacy</w:t>
      </w:r>
      <w:r w:rsidR="00F45D9C">
        <w:rPr>
          <w:lang w:val="en-US"/>
        </w:rPr>
        <w:t xml:space="preserve"> </w:t>
      </w:r>
      <w:r w:rsidR="006D6449">
        <w:rPr>
          <w:lang w:val="en-US"/>
        </w:rPr>
        <w:t>SSB based L1-RSRP measurement period in FR1</w:t>
      </w:r>
      <w:r w:rsidR="00A6764D">
        <w:rPr>
          <w:lang w:val="en-US"/>
        </w:rPr>
        <w:t xml:space="preserve"> and FR2 respectively</w:t>
      </w:r>
      <w:r w:rsidR="006D6449">
        <w:rPr>
          <w:lang w:val="en-US"/>
        </w:rPr>
        <w:t>.</w:t>
      </w:r>
      <w:r w:rsidR="008F49D6">
        <w:rPr>
          <w:lang w:val="en-US"/>
        </w:rPr>
        <w:t xml:space="preserve"> </w:t>
      </w:r>
      <w:r w:rsidR="00F45D9C">
        <w:rPr>
          <w:lang w:val="en-US"/>
        </w:rPr>
        <w:t xml:space="preserve"> </w:t>
      </w:r>
      <w:r w:rsidR="00354D56">
        <w:rPr>
          <w:lang w:val="en-US"/>
        </w:rPr>
        <w:t xml:space="preserve">The </w:t>
      </w:r>
      <w:r w:rsidR="00B77802">
        <w:rPr>
          <w:lang w:val="en-US"/>
        </w:rPr>
        <w:t xml:space="preserve">existing </w:t>
      </w:r>
      <w:r w:rsidR="00354D56">
        <w:rPr>
          <w:lang w:val="en-US"/>
        </w:rPr>
        <w:t>requirement</w:t>
      </w:r>
      <w:r w:rsidR="00C64253">
        <w:rPr>
          <w:lang w:val="en-US"/>
        </w:rPr>
        <w:t>s</w:t>
      </w:r>
      <w:r w:rsidR="00354D56">
        <w:rPr>
          <w:lang w:val="en-US"/>
        </w:rPr>
        <w:t xml:space="preserve"> consider a </w:t>
      </w:r>
      <w:r w:rsidR="00B77802">
        <w:rPr>
          <w:lang w:val="en-US"/>
        </w:rPr>
        <w:t xml:space="preserve">reporting periodicity </w:t>
      </w:r>
      <w:r w:rsidR="00912D5F">
        <w:rPr>
          <w:lang w:val="en-US"/>
        </w:rPr>
        <w:t>(</w:t>
      </w:r>
      <w:proofErr w:type="spellStart"/>
      <w:r w:rsidR="00912D5F">
        <w:rPr>
          <w:lang w:val="en-US"/>
        </w:rPr>
        <w:t>T</w:t>
      </w:r>
      <w:r w:rsidR="00912D5F">
        <w:rPr>
          <w:vertAlign w:val="subscript"/>
          <w:lang w:val="en-US"/>
        </w:rPr>
        <w:t>report</w:t>
      </w:r>
      <w:proofErr w:type="spellEnd"/>
      <w:r w:rsidR="00912D5F">
        <w:rPr>
          <w:lang w:val="en-US"/>
        </w:rPr>
        <w:t xml:space="preserve">) which is not valid in the context of the UEI based reporting scenario and hence shall </w:t>
      </w:r>
      <w:r w:rsidR="00232424">
        <w:rPr>
          <w:lang w:val="en-US"/>
        </w:rPr>
        <w:t xml:space="preserve">not be considered when defining the measurement period </w:t>
      </w:r>
      <w:r w:rsidR="00524A9D">
        <w:rPr>
          <w:lang w:val="en-US"/>
        </w:rPr>
        <w:t>for UEI.</w:t>
      </w:r>
    </w:p>
    <w:p w14:paraId="05844ECF" w14:textId="0133FD4C" w:rsidR="00524A9D" w:rsidRDefault="003D4E2C" w:rsidP="00457E11">
      <w:pPr>
        <w:pStyle w:val="RAN4proposal"/>
        <w:rPr>
          <w:lang w:val="en-US"/>
        </w:rPr>
      </w:pPr>
      <w:bookmarkStart w:id="14" w:name="_Toc181963503"/>
      <w:bookmarkStart w:id="15" w:name="_Toc181972125"/>
      <w:r>
        <w:rPr>
          <w:lang w:val="en-US"/>
        </w:rPr>
        <w:t xml:space="preserve">For the basic event-evaluation functionality (without </w:t>
      </w:r>
      <w:r w:rsidR="00CD0A1C">
        <w:rPr>
          <w:lang w:val="en-US"/>
        </w:rPr>
        <w:t xml:space="preserve">time </w:t>
      </w:r>
      <w:r>
        <w:rPr>
          <w:lang w:val="en-US"/>
        </w:rPr>
        <w:t>window), r</w:t>
      </w:r>
      <w:r w:rsidR="00F82E30">
        <w:rPr>
          <w:lang w:val="en-US"/>
        </w:rPr>
        <w:t>euse</w:t>
      </w:r>
      <w:r w:rsidR="005078F3">
        <w:rPr>
          <w:lang w:val="en-US"/>
        </w:rPr>
        <w:t xml:space="preserve"> existing L1-RSRP </w:t>
      </w:r>
      <w:r w:rsidR="00D20CB0">
        <w:rPr>
          <w:lang w:val="en-US"/>
        </w:rPr>
        <w:t>measurement period as a baseline while</w:t>
      </w:r>
      <w:r w:rsidR="00F82E30" w:rsidRPr="00F82E30">
        <w:rPr>
          <w:lang w:val="en-US"/>
        </w:rPr>
        <w:t xml:space="preserve"> defining measurement reporting delay requirements for UE-initiated/event-driven beam management</w:t>
      </w:r>
      <w:r w:rsidR="00D20CB0">
        <w:rPr>
          <w:lang w:val="en-US"/>
        </w:rPr>
        <w:t>.</w:t>
      </w:r>
      <w:bookmarkEnd w:id="14"/>
      <w:bookmarkEnd w:id="15"/>
    </w:p>
    <w:p w14:paraId="0FC8E809" w14:textId="367742FB" w:rsidR="00D20CB0" w:rsidRDefault="00671DF4" w:rsidP="00D20CB0">
      <w:pPr>
        <w:pStyle w:val="RAN4proposal"/>
        <w:rPr>
          <w:lang w:val="en-US"/>
        </w:rPr>
      </w:pPr>
      <w:bookmarkStart w:id="16" w:name="_Toc181963504"/>
      <w:bookmarkStart w:id="17" w:name="_Toc181972126"/>
      <w:r>
        <w:rPr>
          <w:lang w:val="en-US"/>
        </w:rPr>
        <w:t>Reporting periodicity (</w:t>
      </w:r>
      <w:proofErr w:type="spellStart"/>
      <w:r w:rsidR="00DD16CD">
        <w:rPr>
          <w:lang w:val="en-US"/>
        </w:rPr>
        <w:t>T</w:t>
      </w:r>
      <w:r w:rsidR="00DD16CD">
        <w:rPr>
          <w:vertAlign w:val="subscript"/>
          <w:lang w:val="en-US"/>
        </w:rPr>
        <w:t>report</w:t>
      </w:r>
      <w:proofErr w:type="spellEnd"/>
      <w:r>
        <w:rPr>
          <w:lang w:val="en-US"/>
        </w:rPr>
        <w:t>)</w:t>
      </w:r>
      <w:r w:rsidR="00DD16CD">
        <w:rPr>
          <w:vertAlign w:val="subscript"/>
          <w:lang w:val="en-US"/>
        </w:rPr>
        <w:t xml:space="preserve"> </w:t>
      </w:r>
      <w:r w:rsidR="00DD16CD">
        <w:rPr>
          <w:lang w:val="en-US"/>
        </w:rPr>
        <w:t xml:space="preserve">shall not be considered </w:t>
      </w:r>
      <w:r w:rsidR="000314DE">
        <w:rPr>
          <w:lang w:val="en-US"/>
        </w:rPr>
        <w:t xml:space="preserve">for the </w:t>
      </w:r>
      <w:r w:rsidR="00816888">
        <w:rPr>
          <w:lang w:val="en-US"/>
        </w:rPr>
        <w:t>event-triggered reporting delay</w:t>
      </w:r>
      <w:r>
        <w:rPr>
          <w:lang w:val="en-US"/>
        </w:rPr>
        <w:t>.</w:t>
      </w:r>
      <w:bookmarkEnd w:id="16"/>
      <w:bookmarkEnd w:id="17"/>
    </w:p>
    <w:p w14:paraId="6D4FE6D0" w14:textId="65635446" w:rsidR="00621A14" w:rsidRDefault="003A7EB5" w:rsidP="00067BDA">
      <w:pPr>
        <w:tabs>
          <w:tab w:val="num" w:pos="720"/>
        </w:tabs>
      </w:pPr>
      <w:r>
        <w:rPr>
          <w:lang w:val="en-US"/>
        </w:rPr>
        <w:t xml:space="preserve">Proposals </w:t>
      </w:r>
      <w:r w:rsidR="00CD0A1C">
        <w:rPr>
          <w:lang w:val="en-US"/>
        </w:rPr>
        <w:t>3</w:t>
      </w:r>
      <w:r>
        <w:rPr>
          <w:lang w:val="en-US"/>
        </w:rPr>
        <w:t xml:space="preserve"> and </w:t>
      </w:r>
      <w:r w:rsidR="00CD0A1C">
        <w:rPr>
          <w:lang w:val="en-US"/>
        </w:rPr>
        <w:t xml:space="preserve">4 </w:t>
      </w:r>
      <w:r>
        <w:rPr>
          <w:lang w:val="en-US"/>
        </w:rPr>
        <w:t>would apply for the basic scenario without configuration of the triggering window. For the time window option, a</w:t>
      </w:r>
      <w:r w:rsidR="00191D3A">
        <w:rPr>
          <w:lang w:val="en-US"/>
        </w:rPr>
        <w:t xml:space="preserve">s agreed in RAN1, </w:t>
      </w:r>
      <w:r w:rsidR="00324824">
        <w:rPr>
          <w:lang w:val="en-US"/>
        </w:rPr>
        <w:t>a</w:t>
      </w:r>
      <w:r w:rsidR="00BD350B">
        <w:rPr>
          <w:lang w:val="en-US"/>
        </w:rPr>
        <w:t xml:space="preserve">n event condition is met when </w:t>
      </w:r>
      <w:r w:rsidR="00067BDA" w:rsidRPr="00067BDA">
        <w:t>the number of Event-2 instance</w:t>
      </w:r>
      <w:r w:rsidR="00324824">
        <w:t>s</w:t>
      </w:r>
      <w:r w:rsidR="00067BDA" w:rsidRPr="00067BDA">
        <w:t xml:space="preserve"> for at least one same new beam is greater than or equal to</w:t>
      </w:r>
      <w:r w:rsidR="00324824">
        <w:t xml:space="preserve"> M </w:t>
      </w:r>
      <w:r w:rsidR="00067BDA" w:rsidRPr="00067BDA">
        <w:t>within a time window UE initiated beam report occurs.</w:t>
      </w:r>
      <w:r w:rsidR="00324824">
        <w:t xml:space="preserve"> </w:t>
      </w:r>
    </w:p>
    <w:tbl>
      <w:tblPr>
        <w:tblStyle w:val="TableGrid"/>
        <w:tblW w:w="0" w:type="auto"/>
        <w:tblLook w:val="04A0" w:firstRow="1" w:lastRow="0" w:firstColumn="1" w:lastColumn="0" w:noHBand="0" w:noVBand="1"/>
      </w:tblPr>
      <w:tblGrid>
        <w:gridCol w:w="9617"/>
      </w:tblGrid>
      <w:tr w:rsidR="00017899" w14:paraId="09B7BB3D" w14:textId="77777777" w:rsidTr="008D7A96">
        <w:tc>
          <w:tcPr>
            <w:tcW w:w="9617" w:type="dxa"/>
          </w:tcPr>
          <w:p w14:paraId="711629F1" w14:textId="051A4EB8" w:rsidR="00017899" w:rsidRPr="00621A14" w:rsidRDefault="00017899" w:rsidP="00017899">
            <w:bookmarkStart w:id="18" w:name="_Hlk181652421"/>
            <w:r w:rsidRPr="00621A14">
              <w:rPr>
                <w:b/>
                <w:bCs/>
              </w:rPr>
              <w:t>Agreement (RAN1 #117 Fukuoka)</w:t>
            </w:r>
          </w:p>
          <w:p w14:paraId="7A53E9B9" w14:textId="77777777" w:rsidR="00017899" w:rsidRPr="00621A14" w:rsidRDefault="00017899" w:rsidP="00017899">
            <w:r w:rsidRPr="00621A14">
              <w:t>Regarding the triggering event determination for Event 2:</w:t>
            </w:r>
          </w:p>
          <w:p w14:paraId="003A630F" w14:textId="77777777" w:rsidR="00017899" w:rsidRPr="00621A14" w:rsidRDefault="00017899" w:rsidP="00017899">
            <w:pPr>
              <w:numPr>
                <w:ilvl w:val="0"/>
                <w:numId w:val="70"/>
              </w:numPr>
            </w:pPr>
            <w:r w:rsidRPr="00621A14">
              <w:t>If within a time window (which is configurable), the number of Event-2 instance(s) for at least one same new beam is greater than or equal to a configurable number M, UE initiated beam report occurs.</w:t>
            </w:r>
          </w:p>
          <w:p w14:paraId="5AF6EBDF" w14:textId="77777777" w:rsidR="00017899" w:rsidRPr="00621A14" w:rsidRDefault="00017899" w:rsidP="00017899">
            <w:pPr>
              <w:numPr>
                <w:ilvl w:val="1"/>
                <w:numId w:val="70"/>
              </w:numPr>
            </w:pPr>
            <w:r w:rsidRPr="00621A14">
              <w:t>Note: Event-2 instance for a new beam is determined if the L1-RSRP of the new beam becomes a threshold value better than the current beam</w:t>
            </w:r>
          </w:p>
          <w:p w14:paraId="4DC3B768" w14:textId="77777777" w:rsidR="00017899" w:rsidRPr="00621A14" w:rsidRDefault="00017899" w:rsidP="00017899">
            <w:r w:rsidRPr="00621A14">
              <w:t>Above feature is subject to UE capability.</w:t>
            </w:r>
          </w:p>
          <w:p w14:paraId="6860007F" w14:textId="77777777" w:rsidR="00017899" w:rsidRPr="00621A14" w:rsidRDefault="00017899" w:rsidP="00017899">
            <w:pPr>
              <w:numPr>
                <w:ilvl w:val="0"/>
                <w:numId w:val="71"/>
              </w:numPr>
            </w:pPr>
            <w:r w:rsidRPr="00621A14">
              <w:t>Basic feature: Once the L1-RSRP of the new beam becomes a threshold value better than the current beam, UE initiated beam report occurs</w:t>
            </w:r>
          </w:p>
          <w:p w14:paraId="460001AC" w14:textId="437174E7" w:rsidR="00017899" w:rsidRDefault="00017899" w:rsidP="00017899">
            <w:r w:rsidRPr="00621A14">
              <w:lastRenderedPageBreak/>
              <w:t>FFS: Whether the above is captured in RAN1 or RAN2 specification.</w:t>
            </w:r>
            <w:r>
              <w:br/>
            </w:r>
            <w:r>
              <w:br/>
            </w:r>
            <w:r w:rsidRPr="00A672AF">
              <w:rPr>
                <w:b/>
                <w:bCs/>
              </w:rPr>
              <w:t>Agreement</w:t>
            </w:r>
            <w:r>
              <w:rPr>
                <w:b/>
                <w:bCs/>
              </w:rPr>
              <w:t xml:space="preserve"> </w:t>
            </w:r>
            <w:r w:rsidRPr="00A672AF">
              <w:rPr>
                <w:b/>
                <w:bCs/>
              </w:rPr>
              <w:t>(RAN1 #118bis Hefei)</w:t>
            </w:r>
          </w:p>
          <w:p w14:paraId="28F63E10" w14:textId="44D982CA" w:rsidR="00017899" w:rsidRDefault="00017899" w:rsidP="002E022E">
            <w:r>
              <w:t>Regarding the triggering event determination for Event 2, the event instance(s) counting is per new beam. Further study candidate condition(s) of resetting the counting including whether resetting is needed.</w:t>
            </w:r>
          </w:p>
        </w:tc>
      </w:tr>
      <w:bookmarkEnd w:id="18"/>
    </w:tbl>
    <w:p w14:paraId="0199E30F" w14:textId="77777777" w:rsidR="00CA0E8D" w:rsidRDefault="00CA0E8D" w:rsidP="00067BDA">
      <w:pPr>
        <w:tabs>
          <w:tab w:val="num" w:pos="720"/>
        </w:tabs>
      </w:pPr>
    </w:p>
    <w:p w14:paraId="1B7B2587" w14:textId="745BD226" w:rsidR="00067BDA" w:rsidRDefault="00CF7FFE" w:rsidP="00067BDA">
      <w:pPr>
        <w:tabs>
          <w:tab w:val="num" w:pos="720"/>
        </w:tabs>
      </w:pPr>
      <w:r>
        <w:t xml:space="preserve">There can be </w:t>
      </w:r>
      <w:r w:rsidR="00DC1363">
        <w:t>cases</w:t>
      </w:r>
      <w:r>
        <w:t xml:space="preserve"> where the number of </w:t>
      </w:r>
      <w:r w:rsidR="00017899">
        <w:t>Event-</w:t>
      </w:r>
      <w:r w:rsidR="00DC1363">
        <w:t>2 instances within a time window exceed</w:t>
      </w:r>
      <w:r w:rsidR="00017899">
        <w:t>s</w:t>
      </w:r>
      <w:r w:rsidR="00DC1363">
        <w:t xml:space="preserve"> M. </w:t>
      </w:r>
      <w:r w:rsidR="00324824">
        <w:t xml:space="preserve">This then implies that </w:t>
      </w:r>
      <w:r w:rsidR="005A37A2">
        <w:t xml:space="preserve">the </w:t>
      </w:r>
      <w:r w:rsidR="00DC1363">
        <w:t xml:space="preserve">length of the </w:t>
      </w:r>
      <w:r w:rsidR="00B522EE">
        <w:t xml:space="preserve">time window has a greater impact than the </w:t>
      </w:r>
      <w:r w:rsidR="000D0769">
        <w:t xml:space="preserve">number of </w:t>
      </w:r>
      <w:r w:rsidR="005A37A2">
        <w:t xml:space="preserve">measurements samples (M) </w:t>
      </w:r>
      <w:r w:rsidR="00B522EE">
        <w:t>on</w:t>
      </w:r>
      <w:r w:rsidR="00FC4095">
        <w:t xml:space="preserve"> the measurement </w:t>
      </w:r>
      <w:r w:rsidR="00CC0C79">
        <w:t>period</w:t>
      </w:r>
      <w:r w:rsidR="00FC4095">
        <w:t xml:space="preserve"> </w:t>
      </w:r>
      <w:r w:rsidR="0061600B">
        <w:t>and hence need</w:t>
      </w:r>
      <w:r w:rsidR="008C61C0">
        <w:t>s</w:t>
      </w:r>
      <w:r w:rsidR="0061600B">
        <w:t xml:space="preserve"> to be considered</w:t>
      </w:r>
      <w:r w:rsidR="00CC0C79">
        <w:t>.</w:t>
      </w:r>
    </w:p>
    <w:p w14:paraId="5DEAAE99" w14:textId="3110BB5D" w:rsidR="0052683B" w:rsidRPr="002822B4" w:rsidRDefault="00F95005" w:rsidP="0052683B">
      <w:pPr>
        <w:pStyle w:val="RAN4observation0"/>
      </w:pPr>
      <w:bookmarkStart w:id="19" w:name="_Toc181963505"/>
      <w:bookmarkStart w:id="20" w:name="_Toc181972127"/>
      <w:r w:rsidRPr="002822B4">
        <w:t xml:space="preserve">An event condition is </w:t>
      </w:r>
      <w:r w:rsidR="00A12605" w:rsidRPr="002822B4">
        <w:t>met when</w:t>
      </w:r>
      <w:r w:rsidR="001F40ED" w:rsidRPr="002822B4">
        <w:rPr>
          <w:lang w:val="en-US"/>
        </w:rPr>
        <w:t xml:space="preserve"> </w:t>
      </w:r>
      <w:r w:rsidR="001F40ED" w:rsidRPr="00067BDA">
        <w:t>the number of Event-2 instance</w:t>
      </w:r>
      <w:r w:rsidR="001F40ED" w:rsidRPr="002822B4">
        <w:t>s</w:t>
      </w:r>
      <w:r w:rsidR="001F40ED" w:rsidRPr="00067BDA">
        <w:t xml:space="preserve"> for at least one same new beam is greater than or equal to</w:t>
      </w:r>
      <w:r w:rsidR="001F40ED" w:rsidRPr="002822B4">
        <w:t xml:space="preserve"> M </w:t>
      </w:r>
      <w:r w:rsidR="001F40ED" w:rsidRPr="00067BDA">
        <w:t>within a time window</w:t>
      </w:r>
      <w:r w:rsidR="001F40ED" w:rsidRPr="002822B4">
        <w:t>.</w:t>
      </w:r>
      <w:bookmarkEnd w:id="19"/>
      <w:bookmarkEnd w:id="20"/>
    </w:p>
    <w:p w14:paraId="154D4432" w14:textId="7484735F" w:rsidR="001F40ED" w:rsidRPr="002822B4" w:rsidRDefault="00E63E29" w:rsidP="001F40ED">
      <w:pPr>
        <w:pStyle w:val="RAN4observation0"/>
      </w:pPr>
      <w:bookmarkStart w:id="21" w:name="_Toc181963506"/>
      <w:bookmarkStart w:id="22" w:name="_Toc181972128"/>
      <w:r w:rsidRPr="002822B4">
        <w:t xml:space="preserve">The length of the measurement period will depend on </w:t>
      </w:r>
      <w:r w:rsidR="005628CF" w:rsidRPr="002822B4">
        <w:t>the time window</w:t>
      </w:r>
      <w:r w:rsidR="00D17B39">
        <w:t xml:space="preserve"> within which M or greater than M </w:t>
      </w:r>
      <w:r w:rsidR="00017899">
        <w:t>Event-2</w:t>
      </w:r>
      <w:r w:rsidR="00FF489F">
        <w:t xml:space="preserve"> </w:t>
      </w:r>
      <w:r w:rsidR="00D17B39">
        <w:t>instances</w:t>
      </w:r>
      <w:r w:rsidR="00FF489F">
        <w:t xml:space="preserve"> of the same beam need to occur</w:t>
      </w:r>
      <w:r w:rsidR="005628CF" w:rsidRPr="002822B4">
        <w:t>.</w:t>
      </w:r>
      <w:bookmarkEnd w:id="21"/>
      <w:bookmarkEnd w:id="22"/>
    </w:p>
    <w:p w14:paraId="748365B2" w14:textId="6E1C350F" w:rsidR="004F6F3B" w:rsidRPr="002822B4" w:rsidRDefault="004F6F3B" w:rsidP="003D007A">
      <w:pPr>
        <w:pStyle w:val="RAN4observation0"/>
      </w:pPr>
      <w:bookmarkStart w:id="23" w:name="_Toc181963507"/>
      <w:bookmarkStart w:id="24" w:name="_Toc181972129"/>
      <w:r w:rsidRPr="002822B4">
        <w:t xml:space="preserve">It is possible to have cases where the </w:t>
      </w:r>
      <w:r w:rsidR="003D007A" w:rsidRPr="002822B4">
        <w:t xml:space="preserve">number of </w:t>
      </w:r>
      <w:r w:rsidR="00017899">
        <w:t>E</w:t>
      </w:r>
      <w:r w:rsidR="00017899" w:rsidRPr="002822B4">
        <w:t>vent</w:t>
      </w:r>
      <w:r w:rsidR="00017899">
        <w:t>-</w:t>
      </w:r>
      <w:r w:rsidR="003D007A" w:rsidRPr="002822B4">
        <w:t>2 instances within a time window exceed M.</w:t>
      </w:r>
      <w:bookmarkEnd w:id="23"/>
      <w:bookmarkEnd w:id="24"/>
    </w:p>
    <w:p w14:paraId="5EB03AC0" w14:textId="66EF96C8" w:rsidR="001F5D1A" w:rsidRPr="005F5DC3" w:rsidRDefault="00102818">
      <w:pPr>
        <w:pStyle w:val="RAN4proposal"/>
        <w:rPr>
          <w:color w:val="D9D9D9" w:themeColor="background1" w:themeShade="D9"/>
          <w:lang w:val="en-US"/>
        </w:rPr>
      </w:pPr>
      <w:bookmarkStart w:id="25" w:name="_Toc181963508"/>
      <w:bookmarkStart w:id="26" w:name="_Toc181972130"/>
      <w:r w:rsidRPr="005F5DC3">
        <w:rPr>
          <w:lang w:val="en-US"/>
        </w:rPr>
        <w:t xml:space="preserve">L1-RSRP measurement period for UEIBM </w:t>
      </w:r>
      <w:r w:rsidR="007B16CE">
        <w:rPr>
          <w:lang w:val="en-US"/>
        </w:rPr>
        <w:t>equals</w:t>
      </w:r>
      <w:r w:rsidR="00DE3FA1">
        <w:rPr>
          <w:lang w:val="en-US"/>
        </w:rPr>
        <w:t xml:space="preserve"> the</w:t>
      </w:r>
      <w:r w:rsidRPr="005F5DC3">
        <w:rPr>
          <w:lang w:val="en-US"/>
        </w:rPr>
        <w:t xml:space="preserve"> </w:t>
      </w:r>
      <w:r w:rsidR="00585335">
        <w:rPr>
          <w:lang w:val="en-US"/>
        </w:rPr>
        <w:t xml:space="preserve">time window </w:t>
      </w:r>
      <w:r w:rsidR="00D64D82">
        <w:rPr>
          <w:lang w:val="en-US"/>
        </w:rPr>
        <w:t xml:space="preserve">where </w:t>
      </w:r>
      <w:r w:rsidRPr="005F5DC3">
        <w:rPr>
          <w:lang w:val="en-US"/>
        </w:rPr>
        <w:t xml:space="preserve">the number of </w:t>
      </w:r>
      <w:r w:rsidR="008B13F0" w:rsidRPr="005F5DC3">
        <w:rPr>
          <w:lang w:val="en-US"/>
        </w:rPr>
        <w:t>event instances</w:t>
      </w:r>
      <w:r w:rsidRPr="005F5DC3">
        <w:rPr>
          <w:lang w:val="en-US"/>
        </w:rPr>
        <w:t xml:space="preserve"> </w:t>
      </w:r>
      <w:r w:rsidR="00FF4CDA" w:rsidRPr="005F5DC3">
        <w:rPr>
          <w:lang w:val="en-US"/>
        </w:rPr>
        <w:t>(</w:t>
      </w:r>
      <w:r w:rsidR="00D64D82">
        <w:rPr>
          <w:rFonts w:cs="Times New Roman"/>
          <w:lang w:val="en-US"/>
        </w:rPr>
        <w:t>≥</w:t>
      </w:r>
      <w:r w:rsidR="00D64D82">
        <w:rPr>
          <w:lang w:val="en-US"/>
        </w:rPr>
        <w:t xml:space="preserve"> M</w:t>
      </w:r>
      <w:r w:rsidR="00FF4CDA" w:rsidRPr="005F5DC3">
        <w:rPr>
          <w:lang w:val="en-US"/>
        </w:rPr>
        <w:t xml:space="preserve">) </w:t>
      </w:r>
      <w:r w:rsidR="007006B4" w:rsidRPr="005F5DC3">
        <w:rPr>
          <w:lang w:val="en-US"/>
        </w:rPr>
        <w:t xml:space="preserve">for one same beam </w:t>
      </w:r>
      <w:r w:rsidR="00D64D82">
        <w:rPr>
          <w:lang w:val="en-US"/>
        </w:rPr>
        <w:t xml:space="preserve">have occurred </w:t>
      </w:r>
      <w:r w:rsidR="0052683B" w:rsidRPr="005F5DC3">
        <w:rPr>
          <w:lang w:val="en-US"/>
        </w:rPr>
        <w:t xml:space="preserve">to </w:t>
      </w:r>
      <w:r w:rsidR="007006B4" w:rsidRPr="005F5DC3">
        <w:rPr>
          <w:lang w:val="en-US"/>
        </w:rPr>
        <w:t>determine</w:t>
      </w:r>
      <w:r w:rsidR="0052683B" w:rsidRPr="005F5DC3">
        <w:rPr>
          <w:lang w:val="en-US"/>
        </w:rPr>
        <w:t xml:space="preserve"> that the event triggering condition has been met.</w:t>
      </w:r>
      <w:bookmarkEnd w:id="25"/>
      <w:bookmarkEnd w:id="26"/>
      <w:r w:rsidR="0064628D" w:rsidRPr="005F5DC3">
        <w:rPr>
          <w:lang w:val="en-US"/>
        </w:rPr>
        <w:t xml:space="preserve"> </w:t>
      </w:r>
    </w:p>
    <w:p w14:paraId="137AFA29" w14:textId="5630ADA3" w:rsidR="009D1CC4" w:rsidRPr="004D0C4F" w:rsidRDefault="009D1CC4" w:rsidP="009D1CC4">
      <w:pPr>
        <w:rPr>
          <w:lang w:val="en-US"/>
        </w:rPr>
      </w:pPr>
      <w:r w:rsidRPr="004D0C4F">
        <w:rPr>
          <w:lang w:val="en-US"/>
        </w:rPr>
        <w:t xml:space="preserve">All UEIBM events are associated to RSs that the UE must monitor/measure. Related to that, there are some issues that need to be </w:t>
      </w:r>
      <w:proofErr w:type="gramStart"/>
      <w:r w:rsidRPr="004D0C4F">
        <w:rPr>
          <w:lang w:val="en-US"/>
        </w:rPr>
        <w:t>taken into account</w:t>
      </w:r>
      <w:proofErr w:type="gramEnd"/>
      <w:r w:rsidRPr="004D0C4F">
        <w:rPr>
          <w:lang w:val="en-US"/>
        </w:rPr>
        <w:t xml:space="preserve"> when defining event-triggered L1 reporting delay requirements (see also </w:t>
      </w:r>
      <w:r w:rsidRPr="004D0C4F">
        <w:rPr>
          <w:lang w:val="en-US"/>
        </w:rPr>
        <w:fldChar w:fldCharType="begin"/>
      </w:r>
      <w:r w:rsidRPr="004D0C4F">
        <w:rPr>
          <w:lang w:val="en-US"/>
        </w:rPr>
        <w:instrText xml:space="preserve"> REF _Ref178338694 \h </w:instrText>
      </w:r>
      <w:r>
        <w:rPr>
          <w:lang w:val="en-US"/>
        </w:rPr>
        <w:instrText xml:space="preserve"> \* MERGEFORMAT </w:instrText>
      </w:r>
      <w:r w:rsidRPr="004D0C4F">
        <w:rPr>
          <w:lang w:val="en-US"/>
        </w:rPr>
      </w:r>
      <w:r w:rsidRPr="004D0C4F">
        <w:rPr>
          <w:lang w:val="en-US"/>
        </w:rPr>
        <w:fldChar w:fldCharType="separate"/>
      </w:r>
      <w:r w:rsidRPr="004D0C4F">
        <w:rPr>
          <w:lang w:val="en-US"/>
        </w:rPr>
        <w:t>Figure 1</w:t>
      </w:r>
      <w:r w:rsidRPr="004D0C4F">
        <w:rPr>
          <w:lang w:val="en-US"/>
        </w:rPr>
        <w:fldChar w:fldCharType="end"/>
      </w:r>
      <w:r w:rsidRPr="004D0C4F">
        <w:rPr>
          <w:lang w:val="en-US"/>
        </w:rPr>
        <w:t>):</w:t>
      </w:r>
    </w:p>
    <w:p w14:paraId="6FDBAE6A" w14:textId="77777777" w:rsidR="009D1CC4" w:rsidRPr="004D0C4F" w:rsidRDefault="009D1CC4" w:rsidP="009D1CC4">
      <w:pPr>
        <w:pStyle w:val="ListParagraph"/>
        <w:numPr>
          <w:ilvl w:val="0"/>
          <w:numId w:val="12"/>
        </w:numPr>
        <w:rPr>
          <w:lang w:val="en-US"/>
        </w:rPr>
      </w:pPr>
      <w:r w:rsidRPr="004D0C4F">
        <w:rPr>
          <w:lang w:val="en-US"/>
        </w:rPr>
        <w:t xml:space="preserve">We have at least two beams involved, and therefore at least two RSs that need to be monitored/measured by the UE for triggering the </w:t>
      </w:r>
      <w:proofErr w:type="gramStart"/>
      <w:r w:rsidRPr="004D0C4F">
        <w:rPr>
          <w:lang w:val="en-US"/>
        </w:rPr>
        <w:t>event;</w:t>
      </w:r>
      <w:proofErr w:type="gramEnd"/>
    </w:p>
    <w:p w14:paraId="59BF0933" w14:textId="77777777" w:rsidR="009D1CC4" w:rsidRPr="004D0C4F" w:rsidRDefault="009D1CC4" w:rsidP="009D1CC4">
      <w:pPr>
        <w:pStyle w:val="ListParagraph"/>
        <w:numPr>
          <w:ilvl w:val="0"/>
          <w:numId w:val="12"/>
        </w:numPr>
        <w:rPr>
          <w:lang w:val="en-US"/>
        </w:rPr>
      </w:pPr>
      <w:r w:rsidRPr="004D0C4F">
        <w:rPr>
          <w:lang w:val="en-US"/>
        </w:rPr>
        <w:t xml:space="preserve">The periodicities of the two RSs can be </w:t>
      </w:r>
      <w:proofErr w:type="gramStart"/>
      <w:r w:rsidRPr="004D0C4F">
        <w:rPr>
          <w:lang w:val="en-US"/>
        </w:rPr>
        <w:t>different;</w:t>
      </w:r>
      <w:proofErr w:type="gramEnd"/>
      <w:r w:rsidRPr="004D0C4F">
        <w:rPr>
          <w:lang w:val="en-US"/>
        </w:rPr>
        <w:t xml:space="preserve"> </w:t>
      </w:r>
    </w:p>
    <w:p w14:paraId="10D0CA90" w14:textId="77777777" w:rsidR="009D1CC4" w:rsidRPr="004D0C4F" w:rsidRDefault="009D1CC4" w:rsidP="009D1CC4">
      <w:pPr>
        <w:pStyle w:val="ListParagraph"/>
        <w:numPr>
          <w:ilvl w:val="0"/>
          <w:numId w:val="12"/>
        </w:numPr>
        <w:rPr>
          <w:lang w:val="en-US"/>
        </w:rPr>
      </w:pPr>
      <w:r w:rsidRPr="004D0C4F">
        <w:rPr>
          <w:lang w:val="en-US"/>
        </w:rPr>
        <w:t xml:space="preserve">Even if the two RSs have the same periodicity, that can be different from the periodicity of the first PUCCH </w:t>
      </w:r>
      <w:proofErr w:type="gramStart"/>
      <w:r w:rsidRPr="004D0C4F">
        <w:rPr>
          <w:lang w:val="en-US"/>
        </w:rPr>
        <w:t>channel;</w:t>
      </w:r>
      <w:proofErr w:type="gramEnd"/>
    </w:p>
    <w:p w14:paraId="34F7B268" w14:textId="77777777" w:rsidR="009D1CC4" w:rsidRPr="004D0C4F" w:rsidRDefault="009D1CC4" w:rsidP="009D1CC4">
      <w:pPr>
        <w:pStyle w:val="ListParagraph"/>
        <w:numPr>
          <w:ilvl w:val="0"/>
          <w:numId w:val="12"/>
        </w:numPr>
        <w:rPr>
          <w:lang w:val="en-US"/>
        </w:rPr>
      </w:pPr>
      <w:r w:rsidRPr="004D0C4F">
        <w:rPr>
          <w:lang w:val="en-US"/>
        </w:rPr>
        <w:t>The actual time instant of the RSRP measurement of an SSB or CSI-RS is unique for all the UEs, and just need to meet the RSRP measurement period requirements defined in clause 9.5.4 of TS 38.133.</w:t>
      </w:r>
    </w:p>
    <w:p w14:paraId="1D840D2F" w14:textId="77777777" w:rsidR="009D1CC4" w:rsidRPr="004D0C4F" w:rsidRDefault="009D1CC4" w:rsidP="009D1CC4">
      <w:pPr>
        <w:rPr>
          <w:lang w:val="en-US"/>
        </w:rPr>
      </w:pPr>
      <w:r w:rsidRPr="004D0C4F">
        <w:rPr>
          <w:lang w:val="en-US"/>
        </w:rPr>
        <w:t>Therefore, in order to</w:t>
      </w:r>
      <w:r w:rsidRPr="004D0C4F" w:rsidDel="002F5541">
        <w:rPr>
          <w:lang w:val="en-US"/>
        </w:rPr>
        <w:t xml:space="preserve"> </w:t>
      </w:r>
      <w:r w:rsidRPr="004D0C4F">
        <w:rPr>
          <w:lang w:val="en-US"/>
        </w:rPr>
        <w:t>define a maximum delay for the UE transmission of the UL indication in the first PUCCH channel, we should consider as starting point the time instant a RS associated to either the current beam or a candidate new beam that actually triggered the UEIBM event is received by the UE.</w:t>
      </w:r>
    </w:p>
    <w:p w14:paraId="6DFA8FE6" w14:textId="77777777" w:rsidR="009D1CC4" w:rsidRPr="006E2F44" w:rsidRDefault="009D1CC4" w:rsidP="009D1CC4">
      <w:pPr>
        <w:pStyle w:val="RAN4proposal"/>
        <w:rPr>
          <w:lang w:val="en-US"/>
        </w:rPr>
      </w:pPr>
      <w:bookmarkStart w:id="27" w:name="_Toc181963509"/>
      <w:bookmarkStart w:id="28" w:name="_Toc181972131"/>
      <w:r w:rsidRPr="006E2F44">
        <w:rPr>
          <w:lang w:val="en-US"/>
        </w:rPr>
        <w:t>The maximum delay requirement for the first PUCCH channel is determined in relation to the reception time instant of the RS that triggered the UEIBM event.</w:t>
      </w:r>
      <w:bookmarkEnd w:id="27"/>
      <w:bookmarkEnd w:id="28"/>
    </w:p>
    <w:p w14:paraId="406F63DD" w14:textId="77777777" w:rsidR="009D1CC4" w:rsidRPr="00AC4198" w:rsidRDefault="009D1CC4" w:rsidP="009D1CC4">
      <w:pPr>
        <w:rPr>
          <w:color w:val="D9D9D9" w:themeColor="background1" w:themeShade="D9"/>
          <w:lang w:val="en-US"/>
        </w:rPr>
      </w:pPr>
    </w:p>
    <w:p w14:paraId="0C56F220" w14:textId="77777777" w:rsidR="009D1CC4" w:rsidRPr="00AC4198" w:rsidRDefault="009D1CC4" w:rsidP="009D1CC4">
      <w:pPr>
        <w:jc w:val="center"/>
        <w:rPr>
          <w:color w:val="D9D9D9" w:themeColor="background1" w:themeShade="D9"/>
          <w:lang w:val="en-US"/>
        </w:rPr>
      </w:pPr>
      <w:r w:rsidRPr="00AC4198">
        <w:rPr>
          <w:noProof/>
          <w:color w:val="D9D9D9" w:themeColor="background1" w:themeShade="D9"/>
        </w:rPr>
        <w:drawing>
          <wp:inline distT="0" distB="0" distL="0" distR="0" wp14:anchorId="077693A7" wp14:editId="6B0B22A4">
            <wp:extent cx="5400000" cy="1476000"/>
            <wp:effectExtent l="0" t="0" r="0" b="0"/>
            <wp:docPr id="6847042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00000" cy="1476000"/>
                    </a:xfrm>
                    <a:prstGeom prst="rect">
                      <a:avLst/>
                    </a:prstGeom>
                    <a:noFill/>
                    <a:ln>
                      <a:noFill/>
                    </a:ln>
                  </pic:spPr>
                </pic:pic>
              </a:graphicData>
            </a:graphic>
          </wp:inline>
        </w:drawing>
      </w:r>
    </w:p>
    <w:p w14:paraId="7E936B1F" w14:textId="77777777" w:rsidR="009D1CC4" w:rsidRPr="00AC4198" w:rsidRDefault="009D1CC4" w:rsidP="009D1CC4">
      <w:pPr>
        <w:jc w:val="center"/>
        <w:rPr>
          <w:color w:val="D9D9D9" w:themeColor="background1" w:themeShade="D9"/>
          <w:lang w:val="en-US"/>
        </w:rPr>
      </w:pPr>
      <w:r w:rsidRPr="00AC4198">
        <w:rPr>
          <w:color w:val="D9D9D9" w:themeColor="background1" w:themeShade="D9"/>
          <w:lang w:val="en-US"/>
        </w:rPr>
        <w:t>(a)</w:t>
      </w:r>
    </w:p>
    <w:p w14:paraId="7881789F" w14:textId="77777777" w:rsidR="009D1CC4" w:rsidRPr="00AC4198" w:rsidRDefault="009D1CC4" w:rsidP="009D1CC4">
      <w:pPr>
        <w:keepNext/>
        <w:jc w:val="center"/>
        <w:rPr>
          <w:color w:val="D9D9D9" w:themeColor="background1" w:themeShade="D9"/>
        </w:rPr>
      </w:pPr>
      <w:r w:rsidRPr="00AC4198">
        <w:rPr>
          <w:noProof/>
          <w:color w:val="D9D9D9" w:themeColor="background1" w:themeShade="D9"/>
        </w:rPr>
        <w:lastRenderedPageBreak/>
        <w:drawing>
          <wp:inline distT="0" distB="0" distL="0" distR="0" wp14:anchorId="253CD787" wp14:editId="2A2529E4">
            <wp:extent cx="5400000" cy="1476000"/>
            <wp:effectExtent l="0" t="0" r="0" b="0"/>
            <wp:docPr id="1825235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00000" cy="1476000"/>
                    </a:xfrm>
                    <a:prstGeom prst="rect">
                      <a:avLst/>
                    </a:prstGeom>
                    <a:noFill/>
                    <a:ln>
                      <a:noFill/>
                    </a:ln>
                  </pic:spPr>
                </pic:pic>
              </a:graphicData>
            </a:graphic>
          </wp:inline>
        </w:drawing>
      </w:r>
    </w:p>
    <w:p w14:paraId="19FD6F6A" w14:textId="77777777" w:rsidR="009D1CC4" w:rsidRPr="00AC4198" w:rsidRDefault="009D1CC4" w:rsidP="009D1CC4">
      <w:pPr>
        <w:keepNext/>
        <w:jc w:val="center"/>
        <w:rPr>
          <w:color w:val="D9D9D9" w:themeColor="background1" w:themeShade="D9"/>
        </w:rPr>
      </w:pPr>
      <w:r w:rsidRPr="00AC4198">
        <w:rPr>
          <w:color w:val="D9D9D9" w:themeColor="background1" w:themeShade="D9"/>
        </w:rPr>
        <w:t>(b)</w:t>
      </w:r>
    </w:p>
    <w:p w14:paraId="2AA7EE88" w14:textId="77777777" w:rsidR="009D1CC4" w:rsidRDefault="009D1CC4" w:rsidP="009D1CC4">
      <w:pPr>
        <w:pStyle w:val="Caption"/>
      </w:pPr>
      <w:bookmarkStart w:id="29" w:name="_Ref178338694"/>
      <w:r w:rsidRPr="006B6F58">
        <w:t xml:space="preserve">Figure </w:t>
      </w:r>
      <w:r w:rsidRPr="006B6F58">
        <w:fldChar w:fldCharType="begin"/>
      </w:r>
      <w:r w:rsidRPr="006B6F58">
        <w:instrText xml:space="preserve"> SEQ Figure \* ARABIC </w:instrText>
      </w:r>
      <w:r w:rsidRPr="006B6F58">
        <w:fldChar w:fldCharType="separate"/>
      </w:r>
      <w:r w:rsidRPr="006B6F58">
        <w:rPr>
          <w:noProof/>
        </w:rPr>
        <w:t>1</w:t>
      </w:r>
      <w:r w:rsidRPr="006B6F58">
        <w:fldChar w:fldCharType="end"/>
      </w:r>
      <w:bookmarkEnd w:id="29"/>
      <w:r w:rsidRPr="006B6F58">
        <w:t>. UEIBM Event-2 (assuming network configured 3 dB threshold between candidate new beam and current beam) triggered by (a) a candidate new beam RSRP measurement and (b) a current beam RSRP measurement.</w:t>
      </w:r>
    </w:p>
    <w:p w14:paraId="1124C927" w14:textId="77777777" w:rsidR="009D1CC4" w:rsidRPr="009D1CC4" w:rsidRDefault="009D1CC4" w:rsidP="009D1CC4">
      <w:pPr>
        <w:rPr>
          <w:lang w:val="en-US"/>
        </w:rPr>
      </w:pPr>
    </w:p>
    <w:p w14:paraId="1CFC2182" w14:textId="77777777" w:rsidR="004F73DB" w:rsidRDefault="004F73DB" w:rsidP="004F73DB">
      <w:pPr>
        <w:pStyle w:val="RAN4H1"/>
        <w:rPr>
          <w:lang w:val="en-US"/>
        </w:rPr>
      </w:pPr>
      <w:bookmarkStart w:id="30" w:name="_Toc116995848"/>
      <w:r>
        <w:rPr>
          <w:lang w:val="en-US"/>
        </w:rPr>
        <w:t>Discussion</w:t>
      </w:r>
      <w:r w:rsidRPr="00410743">
        <w:rPr>
          <w:lang w:val="en-US"/>
        </w:rPr>
        <w:t xml:space="preserve"> </w:t>
      </w:r>
      <w:r>
        <w:rPr>
          <w:lang w:val="en-US"/>
        </w:rPr>
        <w:t>on TCI switching requirements</w:t>
      </w:r>
    </w:p>
    <w:p w14:paraId="3566B074" w14:textId="7368CCB0" w:rsidR="00263538" w:rsidRDefault="00263538" w:rsidP="00B45B9F">
      <w:pPr>
        <w:rPr>
          <w:rFonts w:cstheme="minorHAnsi"/>
        </w:rPr>
      </w:pPr>
      <w:r>
        <w:rPr>
          <w:rFonts w:cstheme="minorHAnsi"/>
        </w:rPr>
        <w:t>As per the current RAN1 agreements on the UEI</w:t>
      </w:r>
      <w:r w:rsidR="0003535C">
        <w:rPr>
          <w:rFonts w:cstheme="minorHAnsi"/>
        </w:rPr>
        <w:t xml:space="preserve"> beam reporting, there seems to be no real impact on the TCI state switching </w:t>
      </w:r>
      <w:r w:rsidR="00353B5D">
        <w:rPr>
          <w:rFonts w:cstheme="minorHAnsi"/>
        </w:rPr>
        <w:t xml:space="preserve">delay requirements. Since it has been agreed in RAN1 to use the unified TCI state switching as a baseline, RAN4 can reuse </w:t>
      </w:r>
      <w:r w:rsidR="00542BDB">
        <w:rPr>
          <w:rFonts w:cstheme="minorHAnsi"/>
        </w:rPr>
        <w:t>the e</w:t>
      </w:r>
      <w:r w:rsidR="00542BDB" w:rsidRPr="00C77CFF">
        <w:rPr>
          <w:rFonts w:cstheme="minorHAnsi"/>
        </w:rPr>
        <w:t xml:space="preserve">xisting unified TCI state switching delay </w:t>
      </w:r>
      <w:r w:rsidR="00B05743" w:rsidRPr="00C77CFF">
        <w:rPr>
          <w:rFonts w:cstheme="minorHAnsi"/>
        </w:rPr>
        <w:t>requirements for</w:t>
      </w:r>
      <w:r w:rsidR="00542BDB" w:rsidRPr="00C77CFF">
        <w:rPr>
          <w:rFonts w:cstheme="minorHAnsi"/>
        </w:rPr>
        <w:t xml:space="preserve"> event triggered measurement reporting based TCI state switching</w:t>
      </w:r>
      <w:r w:rsidR="0050229F">
        <w:rPr>
          <w:rFonts w:cstheme="minorHAnsi"/>
        </w:rPr>
        <w:t xml:space="preserve"> as well.</w:t>
      </w:r>
    </w:p>
    <w:p w14:paraId="6A9B1902" w14:textId="18139FC2" w:rsidR="0050229F" w:rsidRDefault="0050229F" w:rsidP="00B45B9F">
      <w:pPr>
        <w:rPr>
          <w:rFonts w:cstheme="minorHAnsi"/>
        </w:rPr>
      </w:pPr>
      <w:r>
        <w:rPr>
          <w:rFonts w:cstheme="minorHAnsi"/>
        </w:rPr>
        <w:t xml:space="preserve">This can be revisited </w:t>
      </w:r>
      <w:r w:rsidR="009D7AEB">
        <w:rPr>
          <w:rFonts w:cstheme="minorHAnsi"/>
        </w:rPr>
        <w:t xml:space="preserve">based on </w:t>
      </w:r>
      <w:r w:rsidR="000D5775">
        <w:rPr>
          <w:rFonts w:cstheme="minorHAnsi"/>
        </w:rPr>
        <w:t>further RAN1 progress</w:t>
      </w:r>
      <w:r w:rsidR="00D41CC0">
        <w:rPr>
          <w:rFonts w:cstheme="minorHAnsi"/>
        </w:rPr>
        <w:t xml:space="preserve"> in case required.</w:t>
      </w:r>
    </w:p>
    <w:p w14:paraId="66DD27BA" w14:textId="490F888F" w:rsidR="000D5775" w:rsidRDefault="000D5775" w:rsidP="000D5775">
      <w:pPr>
        <w:pStyle w:val="RAN4proposal"/>
      </w:pPr>
      <w:bookmarkStart w:id="31" w:name="_Toc181963510"/>
      <w:bookmarkStart w:id="32" w:name="_Toc181972132"/>
      <w:r w:rsidRPr="000D5775">
        <w:t xml:space="preserve">Existing unified TCI state switching delay requirements </w:t>
      </w:r>
      <w:r w:rsidR="00D41CC0">
        <w:t>shall be reused</w:t>
      </w:r>
      <w:r w:rsidRPr="000D5775">
        <w:t xml:space="preserve"> for event triggered measurement reporting based TCI state switching</w:t>
      </w:r>
      <w:bookmarkEnd w:id="31"/>
      <w:bookmarkEnd w:id="32"/>
    </w:p>
    <w:p w14:paraId="319F2F86" w14:textId="01ABAD57" w:rsidR="00B62D12" w:rsidRDefault="00420D9C" w:rsidP="00B45B9F">
      <w:pPr>
        <w:rPr>
          <w:rFonts w:cstheme="minorHAnsi"/>
        </w:rPr>
      </w:pPr>
      <w:r>
        <w:rPr>
          <w:rFonts w:cstheme="minorHAnsi"/>
        </w:rPr>
        <w:t xml:space="preserve">In case of a TCI state being considered as known or unknown, </w:t>
      </w:r>
      <w:r w:rsidR="006F53A9">
        <w:rPr>
          <w:rFonts w:cstheme="minorHAnsi"/>
        </w:rPr>
        <w:t xml:space="preserve">with reference to the RAN1 agreements in UEIBM </w:t>
      </w:r>
      <w:r w:rsidR="00963B9E">
        <w:rPr>
          <w:rFonts w:cstheme="minorHAnsi"/>
        </w:rPr>
        <w:t xml:space="preserve">so far, </w:t>
      </w:r>
      <w:r>
        <w:rPr>
          <w:rFonts w:cstheme="minorHAnsi"/>
        </w:rPr>
        <w:t xml:space="preserve">we see no impact </w:t>
      </w:r>
      <w:r w:rsidR="00963B9E">
        <w:rPr>
          <w:rFonts w:cstheme="minorHAnsi"/>
        </w:rPr>
        <w:t>on the existing conditions which determine if a TCI state can be considered as known or unknown.</w:t>
      </w:r>
    </w:p>
    <w:p w14:paraId="6BF25B8A" w14:textId="249EAE64" w:rsidR="004F73DB" w:rsidRPr="00591A6B" w:rsidRDefault="002B7182">
      <w:pPr>
        <w:pStyle w:val="RAN4proposal"/>
        <w:rPr>
          <w:color w:val="D9D9D9" w:themeColor="background1" w:themeShade="D9"/>
          <w:lang w:val="en-US"/>
        </w:rPr>
      </w:pPr>
      <w:bookmarkStart w:id="33" w:name="_Toc181963511"/>
      <w:bookmarkStart w:id="34" w:name="_Toc181972133"/>
      <w:r w:rsidRPr="00C77CFF">
        <w:t>Reuse known/unknown conditions for Rel-17 unified TCI states when defining requirements for TCI-switching based on UEIBM</w:t>
      </w:r>
      <w:bookmarkEnd w:id="33"/>
      <w:bookmarkEnd w:id="34"/>
    </w:p>
    <w:p w14:paraId="5134666C" w14:textId="21F754FB" w:rsidR="004F73DB" w:rsidRDefault="004F73DB" w:rsidP="004F73DB">
      <w:pPr>
        <w:pStyle w:val="RAN4H1"/>
        <w:rPr>
          <w:lang w:val="en-US"/>
        </w:rPr>
      </w:pPr>
      <w:r>
        <w:rPr>
          <w:lang w:val="en-US"/>
        </w:rPr>
        <w:t>Discussion</w:t>
      </w:r>
      <w:r w:rsidRPr="00410743">
        <w:rPr>
          <w:lang w:val="en-US"/>
        </w:rPr>
        <w:t xml:space="preserve"> </w:t>
      </w:r>
      <w:r>
        <w:rPr>
          <w:lang w:val="en-US"/>
        </w:rPr>
        <w:t>on other measurement requirements</w:t>
      </w:r>
    </w:p>
    <w:p w14:paraId="76E62537" w14:textId="3479482D" w:rsidR="7AF25289" w:rsidRDefault="7AF25289" w:rsidP="7AF25289"/>
    <w:p w14:paraId="63631813" w14:textId="64B12E52" w:rsidR="00DF3D5B" w:rsidRPr="00967BF8" w:rsidRDefault="00967BF8" w:rsidP="00CD791E">
      <w:r w:rsidRPr="004C4AED">
        <w:rPr>
          <w:b/>
          <w:bCs/>
          <w:u w:val="single"/>
        </w:rPr>
        <w:t>Issue 1-12: Whether to define new accuracy requirements by Enhancement for UE-initiated/event-driven beam management?</w:t>
      </w:r>
    </w:p>
    <w:p w14:paraId="4F2DB9C5" w14:textId="1983766E" w:rsidR="00CD791E" w:rsidRDefault="00CD791E" w:rsidP="00CD791E">
      <w:pPr>
        <w:rPr>
          <w:rFonts w:cstheme="minorHAnsi"/>
        </w:rPr>
      </w:pPr>
      <w:r w:rsidRPr="003D4F7A">
        <w:rPr>
          <w:rFonts w:cstheme="minorHAnsi"/>
        </w:rPr>
        <w:t xml:space="preserve">Currently, L1-RSRP has been agreed as the baseline quality metric for trigger events, although other quality metrics like L1-SINR are under discussion in RAN1. However, such measurements can be performed by the UE as done in legacy, so there is no need for RAN4 to define new </w:t>
      </w:r>
      <w:r w:rsidR="00350D0D" w:rsidRPr="003D4F7A">
        <w:rPr>
          <w:rFonts w:cstheme="minorHAnsi"/>
        </w:rPr>
        <w:t xml:space="preserve">measurement </w:t>
      </w:r>
      <w:r w:rsidR="003138EE" w:rsidRPr="003D4F7A">
        <w:rPr>
          <w:rFonts w:cstheme="minorHAnsi"/>
        </w:rPr>
        <w:t>accuracy</w:t>
      </w:r>
      <w:r w:rsidRPr="003D4F7A">
        <w:rPr>
          <w:rFonts w:cstheme="minorHAnsi"/>
        </w:rPr>
        <w:t xml:space="preserve"> requirements specific for UEIBM.</w:t>
      </w:r>
    </w:p>
    <w:p w14:paraId="14A216D3" w14:textId="5D3C48EF" w:rsidR="00CD791E" w:rsidRPr="00E518A0" w:rsidRDefault="00350D0D" w:rsidP="00CD791E">
      <w:pPr>
        <w:pStyle w:val="RAN4proposal"/>
        <w:rPr>
          <w:lang w:val="en-US"/>
        </w:rPr>
      </w:pPr>
      <w:bookmarkStart w:id="35" w:name="_Toc181655073"/>
      <w:bookmarkStart w:id="36" w:name="_Toc181877131"/>
      <w:bookmarkStart w:id="37" w:name="_Toc181883955"/>
      <w:bookmarkStart w:id="38" w:name="_Toc174023274"/>
      <w:bookmarkStart w:id="39" w:name="_Toc181963512"/>
      <w:bookmarkStart w:id="40" w:name="_Toc181972134"/>
      <w:bookmarkEnd w:id="35"/>
      <w:bookmarkEnd w:id="36"/>
      <w:bookmarkEnd w:id="37"/>
      <w:r>
        <w:rPr>
          <w:lang w:val="en-US"/>
        </w:rPr>
        <w:t>R</w:t>
      </w:r>
      <w:r w:rsidR="00CD791E">
        <w:rPr>
          <w:lang w:val="en-US"/>
        </w:rPr>
        <w:t xml:space="preserve">euse legacy measurement </w:t>
      </w:r>
      <w:r>
        <w:rPr>
          <w:lang w:val="en-US"/>
        </w:rPr>
        <w:t xml:space="preserve">accuracy </w:t>
      </w:r>
      <w:r w:rsidR="00CD791E">
        <w:rPr>
          <w:lang w:val="en-US"/>
        </w:rPr>
        <w:t xml:space="preserve">requirements for measurement reports </w:t>
      </w:r>
      <w:r w:rsidR="00FA1E72">
        <w:rPr>
          <w:lang w:val="en-US"/>
        </w:rPr>
        <w:t>with</w:t>
      </w:r>
      <w:r w:rsidR="00CD791E">
        <w:rPr>
          <w:lang w:val="en-US"/>
        </w:rPr>
        <w:t xml:space="preserve"> UEIBM.</w:t>
      </w:r>
      <w:bookmarkEnd w:id="38"/>
      <w:bookmarkEnd w:id="39"/>
      <w:bookmarkEnd w:id="40"/>
    </w:p>
    <w:p w14:paraId="71691DC2" w14:textId="77777777" w:rsidR="001D0716" w:rsidRDefault="001D0716" w:rsidP="001D0716">
      <w:pPr>
        <w:rPr>
          <w:lang w:val="en-US"/>
        </w:rPr>
      </w:pPr>
    </w:p>
    <w:p w14:paraId="1A9C4781" w14:textId="77777777" w:rsidR="001D0716" w:rsidRPr="00A30491" w:rsidRDefault="001D0716" w:rsidP="001D0716">
      <w:r w:rsidRPr="00A30491">
        <w:rPr>
          <w:b/>
          <w:bCs/>
          <w:u w:val="single"/>
        </w:rPr>
        <w:t>Issue 1-11: Whether to enhance beam sweeping in event triggered L1 beam reporting?</w:t>
      </w:r>
    </w:p>
    <w:p w14:paraId="4C64BBAC" w14:textId="76EA093C" w:rsidR="00CD791E" w:rsidRPr="00CD791E" w:rsidRDefault="00F42D2F" w:rsidP="004F73DB">
      <w:pPr>
        <w:rPr>
          <w:lang w:val="en-US"/>
        </w:rPr>
      </w:pPr>
      <w:r>
        <w:rPr>
          <w:lang w:val="en-US"/>
        </w:rPr>
        <w:t>C</w:t>
      </w:r>
      <w:r w:rsidR="00F74F51" w:rsidRPr="00F74F51">
        <w:rPr>
          <w:lang w:val="en-US"/>
        </w:rPr>
        <w:t>lause 9.5.4 of TS 38.133</w:t>
      </w:r>
      <w:r w:rsidR="00F74F51">
        <w:rPr>
          <w:lang w:val="en-US"/>
        </w:rPr>
        <w:t xml:space="preserve"> </w:t>
      </w:r>
      <w:r w:rsidR="00F74F51" w:rsidRPr="00F74F51">
        <w:rPr>
          <w:lang w:val="en-US"/>
        </w:rPr>
        <w:t>specifie</w:t>
      </w:r>
      <w:r w:rsidR="00F74F51">
        <w:rPr>
          <w:lang w:val="en-US"/>
        </w:rPr>
        <w:t>s</w:t>
      </w:r>
      <w:r w:rsidR="00F74F51" w:rsidRPr="00F74F51">
        <w:rPr>
          <w:lang w:val="en-US"/>
        </w:rPr>
        <w:t xml:space="preserve"> measurement period requirements to compute L1-RSRP to be reported in the baseline periodic/semi-persistent/aperiodic reporting specified up to Rel-18. Such requirements are defined in both FR1 and FR2</w:t>
      </w:r>
      <w:r w:rsidR="00F74F51">
        <w:rPr>
          <w:lang w:val="en-US"/>
        </w:rPr>
        <w:t xml:space="preserve">, and for SSBs in FR2 they read </w:t>
      </w:r>
      <w:r w:rsidR="00F74F51" w:rsidRPr="00F74F51">
        <w:rPr>
          <w:lang w:val="en-US"/>
        </w:rPr>
        <w:t>as follows</w:t>
      </w:r>
    </w:p>
    <w:tbl>
      <w:tblPr>
        <w:tblStyle w:val="TableGrid"/>
        <w:tblW w:w="0" w:type="auto"/>
        <w:tblLook w:val="04A0" w:firstRow="1" w:lastRow="0" w:firstColumn="1" w:lastColumn="0" w:noHBand="0" w:noVBand="1"/>
      </w:tblPr>
      <w:tblGrid>
        <w:gridCol w:w="9617"/>
      </w:tblGrid>
      <w:tr w:rsidR="00F74F51" w:rsidRPr="00E41F9D" w14:paraId="17660D1F" w14:textId="77777777" w:rsidTr="00675D85">
        <w:tc>
          <w:tcPr>
            <w:tcW w:w="9617" w:type="dxa"/>
          </w:tcPr>
          <w:p w14:paraId="4E73707B" w14:textId="77777777" w:rsidR="00E13FA5" w:rsidRPr="00E13FA5" w:rsidRDefault="00E13FA5" w:rsidP="00E13FA5">
            <w:pPr>
              <w:keepNext/>
              <w:keepLines/>
              <w:overflowPunct w:val="0"/>
              <w:autoSpaceDE w:val="0"/>
              <w:autoSpaceDN w:val="0"/>
              <w:adjustRightInd w:val="0"/>
              <w:spacing w:before="60" w:after="180"/>
              <w:jc w:val="center"/>
              <w:textAlignment w:val="baseline"/>
              <w:rPr>
                <w:rFonts w:ascii="Arial" w:eastAsia="Times New Roman" w:hAnsi="Arial" w:cs="Times New Roman"/>
                <w:b/>
                <w:szCs w:val="20"/>
                <w:lang w:eastAsia="en-GB"/>
              </w:rPr>
            </w:pPr>
            <w:r w:rsidRPr="00E13FA5">
              <w:rPr>
                <w:rFonts w:ascii="Arial" w:eastAsia="Times New Roman" w:hAnsi="Arial" w:cs="Times New Roman"/>
                <w:b/>
                <w:szCs w:val="20"/>
                <w:lang w:eastAsia="en-GB"/>
              </w:rPr>
              <w:lastRenderedPageBreak/>
              <w:t>Table 9.5.4.1-2: Measurement period T</w:t>
            </w:r>
            <w:r w:rsidRPr="00E13FA5">
              <w:rPr>
                <w:rFonts w:ascii="Arial" w:eastAsia="Times New Roman" w:hAnsi="Arial" w:cs="Times New Roman"/>
                <w:b/>
                <w:szCs w:val="20"/>
                <w:vertAlign w:val="subscript"/>
                <w:lang w:eastAsia="en-GB"/>
              </w:rPr>
              <w:t>L1-RSRP_Measurement_Period_SSB</w:t>
            </w:r>
            <w:r w:rsidRPr="00E13FA5">
              <w:rPr>
                <w:rFonts w:ascii="Arial" w:eastAsia="Times New Roman" w:hAnsi="Arial" w:cs="Times New Roman"/>
                <w:b/>
                <w:szCs w:val="20"/>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13FA5" w:rsidRPr="00E13FA5" w14:paraId="71CAD071"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3DAEF9A6" w14:textId="77777777" w:rsidR="00E13FA5" w:rsidRPr="00E13FA5" w:rsidRDefault="00E13FA5" w:rsidP="00457CC7">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en-GB"/>
                    </w:rPr>
                  </w:pPr>
                  <w:r w:rsidRPr="00E13FA5">
                    <w:rPr>
                      <w:rFonts w:ascii="Arial" w:eastAsia="Times New Roman" w:hAnsi="Arial" w:cs="Times New Roman"/>
                      <w:b/>
                      <w:sz w:val="18"/>
                      <w:szCs w:val="20"/>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CAC1C69" w14:textId="7AEF448F" w:rsidR="00E13FA5" w:rsidRPr="00E13FA5" w:rsidRDefault="00E13FA5" w:rsidP="00457CC7">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en-GB"/>
                    </w:rPr>
                  </w:pPr>
                  <w:r w:rsidRPr="00E13FA5">
                    <w:rPr>
                      <w:rFonts w:ascii="Arial" w:eastAsia="Times New Roman" w:hAnsi="Arial" w:cs="Times New Roman"/>
                      <w:b/>
                      <w:sz w:val="18"/>
                      <w:szCs w:val="20"/>
                      <w:lang w:eastAsia="en-GB"/>
                    </w:rPr>
                    <w:t>T</w:t>
                  </w:r>
                  <w:r w:rsidRPr="00E13FA5">
                    <w:rPr>
                      <w:rFonts w:ascii="Arial" w:eastAsia="Times New Roman" w:hAnsi="Arial" w:cs="Times New Roman"/>
                      <w:b/>
                      <w:sz w:val="18"/>
                      <w:szCs w:val="20"/>
                      <w:vertAlign w:val="subscript"/>
                      <w:lang w:eastAsia="en-GB"/>
                    </w:rPr>
                    <w:t>L1-RSRP_Measurement_Period_SSB</w:t>
                  </w:r>
                  <w:r w:rsidRPr="00E13FA5">
                    <w:rPr>
                      <w:rFonts w:ascii="Arial" w:eastAsia="Times New Roman" w:hAnsi="Arial" w:cs="Times New Roman"/>
                      <w:b/>
                      <w:sz w:val="18"/>
                      <w:szCs w:val="20"/>
                      <w:lang w:eastAsia="en-GB"/>
                    </w:rPr>
                    <w:t xml:space="preserve"> (</w:t>
                  </w:r>
                  <w:proofErr w:type="spellStart"/>
                  <w:r w:rsidRPr="00E13FA5">
                    <w:rPr>
                      <w:rFonts w:ascii="Arial" w:eastAsia="Times New Roman" w:hAnsi="Arial" w:cs="Times New Roman"/>
                      <w:b/>
                      <w:sz w:val="18"/>
                      <w:szCs w:val="20"/>
                      <w:lang w:eastAsia="en-GB"/>
                    </w:rPr>
                    <w:t>ms</w:t>
                  </w:r>
                  <w:proofErr w:type="spellEnd"/>
                  <w:r w:rsidRPr="00E13FA5">
                    <w:rPr>
                      <w:rFonts w:ascii="Arial" w:eastAsia="Times New Roman" w:hAnsi="Arial" w:cs="Times New Roman"/>
                      <w:b/>
                      <w:sz w:val="18"/>
                      <w:szCs w:val="20"/>
                      <w:lang w:eastAsia="en-GB"/>
                    </w:rPr>
                    <w:t>)</w:t>
                  </w:r>
                </w:p>
              </w:tc>
            </w:tr>
            <w:tr w:rsidR="00E13FA5" w:rsidRPr="00E13FA5" w14:paraId="25EF3C87"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0CAB7943" w14:textId="77777777" w:rsidR="00E13FA5" w:rsidRPr="00E13FA5" w:rsidRDefault="00E13FA5" w:rsidP="00E13FA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en-GB"/>
                    </w:rPr>
                  </w:pPr>
                  <w:r w:rsidRPr="00E13FA5">
                    <w:rPr>
                      <w:rFonts w:ascii="Arial" w:eastAsia="Times New Roman" w:hAnsi="Arial" w:cs="Times New Roman"/>
                      <w:sz w:val="18"/>
                      <w:szCs w:val="20"/>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2957BCB5" w14:textId="77777777" w:rsidR="00E13FA5" w:rsidRPr="00E13FA5" w:rsidRDefault="00E13FA5" w:rsidP="00E13FA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fr-FR" w:eastAsia="en-GB"/>
                    </w:rPr>
                  </w:pPr>
                  <w:r w:rsidRPr="00E13FA5">
                    <w:rPr>
                      <w:rFonts w:ascii="Arial" w:eastAsia="Times New Roman" w:hAnsi="Arial" w:cs="v4.2.0"/>
                      <w:sz w:val="18"/>
                      <w:szCs w:val="20"/>
                      <w:lang w:val="fr-FR" w:eastAsia="en-GB"/>
                    </w:rPr>
                    <w:t>max(</w:t>
                  </w:r>
                  <w:proofErr w:type="spellStart"/>
                  <w:r w:rsidRPr="00E13FA5">
                    <w:rPr>
                      <w:rFonts w:ascii="Arial" w:eastAsia="Times New Roman" w:hAnsi="Arial" w:cs="v4.2.0"/>
                      <w:sz w:val="18"/>
                      <w:szCs w:val="20"/>
                      <w:lang w:val="fr-FR" w:eastAsia="en-GB"/>
                    </w:rPr>
                    <w:t>T</w:t>
                  </w:r>
                  <w:r w:rsidRPr="00E13FA5">
                    <w:rPr>
                      <w:rFonts w:ascii="Arial" w:eastAsia="Times New Roman" w:hAnsi="Arial" w:cs="v4.2.0"/>
                      <w:sz w:val="18"/>
                      <w:szCs w:val="20"/>
                      <w:vertAlign w:val="subscript"/>
                      <w:lang w:val="fr-FR" w:eastAsia="en-GB"/>
                    </w:rPr>
                    <w:t>Report</w:t>
                  </w:r>
                  <w:proofErr w:type="spellEnd"/>
                  <w:r w:rsidRPr="00E13FA5">
                    <w:rPr>
                      <w:rFonts w:ascii="Arial" w:eastAsia="Times New Roman" w:hAnsi="Arial" w:cs="v4.2.0"/>
                      <w:sz w:val="18"/>
                      <w:szCs w:val="20"/>
                      <w:lang w:val="fr-FR" w:eastAsia="en-GB"/>
                    </w:rPr>
                    <w:t xml:space="preserve">, </w:t>
                  </w:r>
                  <w:proofErr w:type="spellStart"/>
                  <w:r w:rsidRPr="00E13FA5">
                    <w:rPr>
                      <w:rFonts w:ascii="Arial" w:eastAsia="Times New Roman" w:hAnsi="Arial" w:cs="v4.2.0"/>
                      <w:sz w:val="18"/>
                      <w:szCs w:val="20"/>
                      <w:lang w:val="fr-FR" w:eastAsia="en-GB"/>
                    </w:rPr>
                    <w:t>ceil</w:t>
                  </w:r>
                  <w:proofErr w:type="spellEnd"/>
                  <w:r w:rsidRPr="00E13FA5">
                    <w:rPr>
                      <w:rFonts w:ascii="Arial" w:eastAsia="Times New Roman" w:hAnsi="Arial" w:cs="v4.2.0"/>
                      <w:sz w:val="18"/>
                      <w:szCs w:val="20"/>
                      <w:lang w:val="fr-FR" w:eastAsia="en-GB"/>
                    </w:rPr>
                    <w:t>(M*P*N)*T</w:t>
                  </w:r>
                  <w:r w:rsidRPr="00E13FA5">
                    <w:rPr>
                      <w:rFonts w:ascii="Arial" w:eastAsia="Times New Roman" w:hAnsi="Arial" w:cs="v4.2.0"/>
                      <w:sz w:val="18"/>
                      <w:szCs w:val="20"/>
                      <w:vertAlign w:val="subscript"/>
                      <w:lang w:val="fr-FR" w:eastAsia="en-GB"/>
                    </w:rPr>
                    <w:t>SSB</w:t>
                  </w:r>
                  <w:r w:rsidRPr="00E13FA5">
                    <w:rPr>
                      <w:rFonts w:ascii="Arial" w:eastAsia="Times New Roman" w:hAnsi="Arial" w:cs="v4.2.0"/>
                      <w:sz w:val="18"/>
                      <w:szCs w:val="20"/>
                      <w:lang w:val="fr-FR" w:eastAsia="en-GB"/>
                    </w:rPr>
                    <w:t>)</w:t>
                  </w:r>
                </w:p>
              </w:tc>
            </w:tr>
            <w:tr w:rsidR="00E13FA5" w:rsidRPr="00E13FA5" w14:paraId="6F6E6F08"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65F1D989" w14:textId="77777777" w:rsidR="00E13FA5" w:rsidRPr="00E13FA5" w:rsidRDefault="00E13FA5" w:rsidP="00E13FA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en-GB"/>
                    </w:rPr>
                  </w:pPr>
                  <w:r w:rsidRPr="00E13FA5">
                    <w:rPr>
                      <w:rFonts w:ascii="Arial" w:eastAsia="Times New Roman" w:hAnsi="Arial" w:cs="Times New Roman"/>
                      <w:sz w:val="18"/>
                      <w:szCs w:val="20"/>
                      <w:lang w:eastAsia="en-GB"/>
                    </w:rPr>
                    <w:t xml:space="preserve">DRX cycle </w:t>
                  </w:r>
                  <w:r w:rsidRPr="00E13FA5">
                    <w:rPr>
                      <w:rFonts w:ascii="Arial" w:eastAsia="Times New Roman" w:hAnsi="Arial" w:cs="Arial" w:hint="eastAsia"/>
                      <w:sz w:val="18"/>
                      <w:szCs w:val="20"/>
                      <w:lang w:eastAsia="en-GB"/>
                    </w:rPr>
                    <w:t>≤</w:t>
                  </w:r>
                  <w:r w:rsidRPr="00E13FA5">
                    <w:rPr>
                      <w:rFonts w:ascii="Arial" w:eastAsia="Times New Roman" w:hAnsi="Arial" w:cs="Arial"/>
                      <w:sz w:val="18"/>
                      <w:szCs w:val="20"/>
                      <w:lang w:eastAsia="en-GB"/>
                    </w:rPr>
                    <w:t xml:space="preserve"> </w:t>
                  </w:r>
                  <w:r w:rsidRPr="00E13FA5">
                    <w:rPr>
                      <w:rFonts w:ascii="Arial" w:eastAsia="Times New Roman" w:hAnsi="Arial" w:cs="Times New Roman"/>
                      <w:sz w:val="18"/>
                      <w:szCs w:val="20"/>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0A335C73" w14:textId="77777777" w:rsidR="00E13FA5" w:rsidRPr="00E13FA5" w:rsidRDefault="00E13FA5" w:rsidP="00E13FA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fr-FR" w:eastAsia="en-GB"/>
                    </w:rPr>
                  </w:pPr>
                  <w:r w:rsidRPr="00E13FA5">
                    <w:rPr>
                      <w:rFonts w:ascii="Arial" w:eastAsia="Times New Roman" w:hAnsi="Arial" w:cs="v4.2.0"/>
                      <w:sz w:val="18"/>
                      <w:szCs w:val="20"/>
                      <w:lang w:val="fr-FR" w:eastAsia="en-GB"/>
                    </w:rPr>
                    <w:t>max(</w:t>
                  </w:r>
                  <w:proofErr w:type="spellStart"/>
                  <w:r w:rsidRPr="00E13FA5">
                    <w:rPr>
                      <w:rFonts w:ascii="Arial" w:eastAsia="Times New Roman" w:hAnsi="Arial" w:cs="v4.2.0"/>
                      <w:sz w:val="18"/>
                      <w:szCs w:val="20"/>
                      <w:lang w:val="fr-FR" w:eastAsia="en-GB"/>
                    </w:rPr>
                    <w:t>T</w:t>
                  </w:r>
                  <w:r w:rsidRPr="00E13FA5">
                    <w:rPr>
                      <w:rFonts w:ascii="Arial" w:eastAsia="Times New Roman" w:hAnsi="Arial" w:cs="v4.2.0"/>
                      <w:sz w:val="18"/>
                      <w:szCs w:val="20"/>
                      <w:vertAlign w:val="subscript"/>
                      <w:lang w:val="fr-FR" w:eastAsia="en-GB"/>
                    </w:rPr>
                    <w:t>Report</w:t>
                  </w:r>
                  <w:proofErr w:type="spellEnd"/>
                  <w:r w:rsidRPr="00E13FA5">
                    <w:rPr>
                      <w:rFonts w:ascii="Arial" w:eastAsia="Times New Roman" w:hAnsi="Arial" w:cs="v4.2.0"/>
                      <w:sz w:val="18"/>
                      <w:szCs w:val="20"/>
                      <w:lang w:val="fr-FR" w:eastAsia="en-GB"/>
                    </w:rPr>
                    <w:t xml:space="preserve">, </w:t>
                  </w:r>
                  <w:proofErr w:type="spellStart"/>
                  <w:r w:rsidRPr="00E13FA5">
                    <w:rPr>
                      <w:rFonts w:ascii="Arial" w:eastAsia="Times New Roman" w:hAnsi="Arial" w:cs="v4.2.0"/>
                      <w:sz w:val="18"/>
                      <w:szCs w:val="20"/>
                      <w:lang w:val="fr-FR" w:eastAsia="en-GB"/>
                    </w:rPr>
                    <w:t>ceil</w:t>
                  </w:r>
                  <w:proofErr w:type="spellEnd"/>
                  <w:r w:rsidRPr="00E13FA5">
                    <w:rPr>
                      <w:rFonts w:ascii="Arial" w:eastAsia="Times New Roman" w:hAnsi="Arial" w:cs="v4.2.0"/>
                      <w:sz w:val="18"/>
                      <w:szCs w:val="20"/>
                      <w:lang w:val="fr-FR" w:eastAsia="en-GB"/>
                    </w:rPr>
                    <w:t>(1.5*M*P*N)*max(T</w:t>
                  </w:r>
                  <w:r w:rsidRPr="00E13FA5">
                    <w:rPr>
                      <w:rFonts w:ascii="Arial" w:eastAsia="Times New Roman" w:hAnsi="Arial" w:cs="v4.2.0"/>
                      <w:sz w:val="18"/>
                      <w:szCs w:val="20"/>
                      <w:vertAlign w:val="subscript"/>
                      <w:lang w:val="fr-FR" w:eastAsia="en-GB"/>
                    </w:rPr>
                    <w:t>DRX</w:t>
                  </w:r>
                  <w:r w:rsidRPr="00E13FA5">
                    <w:rPr>
                      <w:rFonts w:ascii="Arial" w:eastAsia="Times New Roman" w:hAnsi="Arial" w:cs="v4.2.0"/>
                      <w:sz w:val="18"/>
                      <w:szCs w:val="20"/>
                      <w:lang w:val="fr-FR" w:eastAsia="en-GB"/>
                    </w:rPr>
                    <w:t>,T</w:t>
                  </w:r>
                  <w:r w:rsidRPr="00E13FA5">
                    <w:rPr>
                      <w:rFonts w:ascii="Arial" w:eastAsia="Times New Roman" w:hAnsi="Arial" w:cs="v4.2.0"/>
                      <w:sz w:val="18"/>
                      <w:szCs w:val="20"/>
                      <w:vertAlign w:val="subscript"/>
                      <w:lang w:val="fr-FR" w:eastAsia="en-GB"/>
                    </w:rPr>
                    <w:t>SSB</w:t>
                  </w:r>
                  <w:r w:rsidRPr="00E13FA5">
                    <w:rPr>
                      <w:rFonts w:ascii="Arial" w:eastAsia="Times New Roman" w:hAnsi="Arial" w:cs="v4.2.0"/>
                      <w:sz w:val="18"/>
                      <w:szCs w:val="20"/>
                      <w:lang w:val="fr-FR" w:eastAsia="en-GB"/>
                    </w:rPr>
                    <w:t>))</w:t>
                  </w:r>
                </w:p>
              </w:tc>
            </w:tr>
            <w:tr w:rsidR="00E13FA5" w:rsidRPr="00E13FA5" w14:paraId="63EB4137"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7AA67C24" w14:textId="77777777" w:rsidR="00E13FA5" w:rsidRPr="00E13FA5" w:rsidRDefault="00E13FA5" w:rsidP="00E13FA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en-GB"/>
                    </w:rPr>
                  </w:pPr>
                  <w:r w:rsidRPr="00E13FA5">
                    <w:rPr>
                      <w:rFonts w:ascii="Arial" w:eastAsia="Times New Roman" w:hAnsi="Arial" w:cs="Times New Roman"/>
                      <w:sz w:val="18"/>
                      <w:szCs w:val="20"/>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FF56331" w14:textId="77777777" w:rsidR="00E13FA5" w:rsidRPr="00E13FA5" w:rsidRDefault="00E13FA5" w:rsidP="00E13FA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fr-FR" w:eastAsia="en-GB"/>
                    </w:rPr>
                  </w:pPr>
                  <w:proofErr w:type="spellStart"/>
                  <w:r w:rsidRPr="00E13FA5">
                    <w:rPr>
                      <w:rFonts w:ascii="Arial" w:eastAsia="Times New Roman" w:hAnsi="Arial" w:cs="v4.2.0"/>
                      <w:sz w:val="18"/>
                      <w:szCs w:val="20"/>
                      <w:lang w:val="fr-FR" w:eastAsia="en-GB"/>
                    </w:rPr>
                    <w:t>ceil</w:t>
                  </w:r>
                  <w:proofErr w:type="spellEnd"/>
                  <w:r w:rsidRPr="00E13FA5">
                    <w:rPr>
                      <w:rFonts w:ascii="Arial" w:eastAsia="Times New Roman" w:hAnsi="Arial" w:cs="v4.2.0"/>
                      <w:sz w:val="18"/>
                      <w:szCs w:val="20"/>
                      <w:lang w:val="fr-FR" w:eastAsia="en-GB"/>
                    </w:rPr>
                    <w:t>(1.5*M*P*N)*T</w:t>
                  </w:r>
                  <w:r w:rsidRPr="00E13FA5">
                    <w:rPr>
                      <w:rFonts w:ascii="Arial" w:eastAsia="Times New Roman" w:hAnsi="Arial" w:cs="v4.2.0"/>
                      <w:sz w:val="18"/>
                      <w:szCs w:val="20"/>
                      <w:vertAlign w:val="subscript"/>
                      <w:lang w:val="fr-FR" w:eastAsia="en-GB"/>
                    </w:rPr>
                    <w:t>DRX</w:t>
                  </w:r>
                </w:p>
              </w:tc>
            </w:tr>
            <w:tr w:rsidR="00E13FA5" w:rsidRPr="00E13FA5" w14:paraId="370C35C7"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331C2D5" w14:textId="77777777" w:rsidR="00E13FA5" w:rsidRPr="00E13FA5" w:rsidRDefault="00E13FA5" w:rsidP="00E13FA5">
                  <w:pPr>
                    <w:keepNext/>
                    <w:keepLines/>
                    <w:overflowPunct w:val="0"/>
                    <w:autoSpaceDE w:val="0"/>
                    <w:autoSpaceDN w:val="0"/>
                    <w:adjustRightInd w:val="0"/>
                    <w:spacing w:after="0" w:line="240" w:lineRule="auto"/>
                    <w:ind w:left="851" w:hanging="851"/>
                    <w:textAlignment w:val="baseline"/>
                    <w:rPr>
                      <w:rFonts w:ascii="Arial" w:eastAsia="Times New Roman" w:hAnsi="Arial" w:cs="v4.2.0"/>
                      <w:sz w:val="18"/>
                      <w:szCs w:val="20"/>
                      <w:lang w:eastAsia="en-GB"/>
                    </w:rPr>
                  </w:pPr>
                  <w:r w:rsidRPr="00E13FA5">
                    <w:rPr>
                      <w:rFonts w:ascii="Arial" w:eastAsia="Times New Roman" w:hAnsi="Arial" w:cs="Times New Roman"/>
                      <w:sz w:val="18"/>
                      <w:szCs w:val="20"/>
                      <w:lang w:eastAsia="en-GB"/>
                    </w:rPr>
                    <w:t>Note:</w:t>
                  </w:r>
                  <w:r w:rsidRPr="00E13FA5">
                    <w:rPr>
                      <w:rFonts w:ascii="Arial" w:eastAsia="Times New Roman" w:hAnsi="Arial" w:cs="Times New Roman"/>
                      <w:sz w:val="18"/>
                      <w:szCs w:val="20"/>
                      <w:lang w:eastAsia="en-GB"/>
                    </w:rPr>
                    <w:tab/>
                  </w:r>
                  <w:r w:rsidRPr="00E13FA5">
                    <w:rPr>
                      <w:rFonts w:ascii="Arial" w:eastAsia="Times New Roman" w:hAnsi="Arial" w:cs="v4.2.0"/>
                      <w:sz w:val="18"/>
                      <w:szCs w:val="20"/>
                      <w:lang w:eastAsia="en-GB"/>
                    </w:rPr>
                    <w:t>T</w:t>
                  </w:r>
                  <w:r w:rsidRPr="00E13FA5">
                    <w:rPr>
                      <w:rFonts w:ascii="Arial" w:eastAsia="Times New Roman" w:hAnsi="Arial" w:cs="v4.2.0"/>
                      <w:sz w:val="18"/>
                      <w:szCs w:val="20"/>
                      <w:vertAlign w:val="subscript"/>
                      <w:lang w:eastAsia="en-GB"/>
                    </w:rPr>
                    <w:t>SSB</w:t>
                  </w:r>
                  <w:r w:rsidRPr="00E13FA5">
                    <w:rPr>
                      <w:rFonts w:ascii="Arial" w:eastAsia="Times New Roman" w:hAnsi="Arial" w:cs="Times New Roman"/>
                      <w:sz w:val="18"/>
                      <w:szCs w:val="20"/>
                      <w:lang w:eastAsia="en-GB"/>
                    </w:rPr>
                    <w:t xml:space="preserve"> = </w:t>
                  </w:r>
                  <w:proofErr w:type="spellStart"/>
                  <w:r w:rsidRPr="00E13FA5">
                    <w:rPr>
                      <w:rFonts w:ascii="Arial" w:eastAsia="Times New Roman" w:hAnsi="Arial" w:cs="Times New Roman"/>
                      <w:sz w:val="18"/>
                      <w:szCs w:val="20"/>
                      <w:lang w:eastAsia="en-GB"/>
                    </w:rPr>
                    <w:t>ssb-periodicityServingCell</w:t>
                  </w:r>
                  <w:proofErr w:type="spellEnd"/>
                  <w:r w:rsidRPr="00E13FA5">
                    <w:rPr>
                      <w:rFonts w:ascii="Arial" w:eastAsia="Times New Roman" w:hAnsi="Arial" w:cs="Times New Roman"/>
                      <w:sz w:val="18"/>
                      <w:szCs w:val="20"/>
                      <w:lang w:eastAsia="en-GB"/>
                    </w:rPr>
                    <w:t xml:space="preserve"> is the periodicity of the SSB-Index configured for L1-RSRP measurement.</w:t>
                  </w:r>
                  <w:r w:rsidRPr="00E13FA5">
                    <w:rPr>
                      <w:rFonts w:ascii="Arial" w:eastAsia="Times New Roman" w:hAnsi="Arial" w:cs="v4.2.0"/>
                      <w:sz w:val="18"/>
                      <w:szCs w:val="20"/>
                      <w:lang w:eastAsia="en-GB"/>
                    </w:rPr>
                    <w:t xml:space="preserve"> T</w:t>
                  </w:r>
                  <w:r w:rsidRPr="00E13FA5">
                    <w:rPr>
                      <w:rFonts w:ascii="Arial" w:eastAsia="Times New Roman" w:hAnsi="Arial" w:cs="v4.2.0"/>
                      <w:sz w:val="18"/>
                      <w:szCs w:val="20"/>
                      <w:vertAlign w:val="subscript"/>
                      <w:lang w:eastAsia="en-GB"/>
                    </w:rPr>
                    <w:t>DRX</w:t>
                  </w:r>
                  <w:r w:rsidRPr="00E13FA5">
                    <w:rPr>
                      <w:rFonts w:ascii="Arial" w:eastAsia="Times New Roman" w:hAnsi="Arial" w:cs="Times New Roman"/>
                      <w:sz w:val="18"/>
                      <w:szCs w:val="20"/>
                      <w:lang w:eastAsia="en-GB"/>
                    </w:rPr>
                    <w:t xml:space="preserve"> is the DRX cycle length. </w:t>
                  </w:r>
                  <w:proofErr w:type="spellStart"/>
                  <w:r w:rsidRPr="00E13FA5">
                    <w:rPr>
                      <w:rFonts w:ascii="Arial" w:eastAsia="Times New Roman" w:hAnsi="Arial" w:cs="v4.2.0"/>
                      <w:sz w:val="18"/>
                      <w:szCs w:val="20"/>
                      <w:lang w:eastAsia="en-GB"/>
                    </w:rPr>
                    <w:t>T</w:t>
                  </w:r>
                  <w:r w:rsidRPr="00E13FA5">
                    <w:rPr>
                      <w:rFonts w:ascii="Arial" w:eastAsia="Times New Roman" w:hAnsi="Arial" w:cs="v4.2.0"/>
                      <w:sz w:val="18"/>
                      <w:szCs w:val="20"/>
                      <w:vertAlign w:val="subscript"/>
                      <w:lang w:eastAsia="en-GB"/>
                    </w:rPr>
                    <w:t>Report</w:t>
                  </w:r>
                  <w:proofErr w:type="spellEnd"/>
                  <w:r w:rsidRPr="00E13FA5">
                    <w:rPr>
                      <w:rFonts w:ascii="Arial" w:eastAsia="Times New Roman" w:hAnsi="Arial" w:cs="Times New Roman"/>
                      <w:sz w:val="18"/>
                      <w:szCs w:val="20"/>
                      <w:lang w:eastAsia="en-GB"/>
                    </w:rPr>
                    <w:t xml:space="preserve"> is configured periodicity for reporting.</w:t>
                  </w:r>
                </w:p>
              </w:tc>
            </w:tr>
          </w:tbl>
          <w:p w14:paraId="75DF6D03" w14:textId="5584AF55" w:rsidR="00F74F51" w:rsidRPr="00E41F9D" w:rsidRDefault="00F74F51">
            <w:pPr>
              <w:shd w:val="clear" w:color="auto" w:fill="FFFFFF"/>
              <w:snapToGrid w:val="0"/>
              <w:jc w:val="both"/>
              <w:rPr>
                <w:rFonts w:eastAsia="Batang" w:cs="Times New Roman"/>
                <w:bCs/>
                <w:iCs/>
                <w:szCs w:val="20"/>
                <w:lang w:eastAsia="ko-KR"/>
              </w:rPr>
            </w:pPr>
          </w:p>
        </w:tc>
      </w:tr>
    </w:tbl>
    <w:p w14:paraId="18EF8069" w14:textId="77777777" w:rsidR="00D87538" w:rsidRDefault="00D87538" w:rsidP="00675D85"/>
    <w:p w14:paraId="6710656E" w14:textId="2059D1AB" w:rsidR="000E48AB" w:rsidRDefault="000F4624" w:rsidP="005D624D">
      <w:r>
        <w:t xml:space="preserve">In FR2-1, the baseline value for the beam sweeping factor N is N=8. </w:t>
      </w:r>
      <w:r w:rsidR="0024521A" w:rsidRPr="0024521A">
        <w:t>One of the main motivating factors for specifying the UE initiated beam management feature is to facilitate fast beam switching. However, if the beam sweeping factor is still assumed to be 8 while defining the RAN4 RRM requirements</w:t>
      </w:r>
      <w:r>
        <w:t xml:space="preserve"> for UEIBM</w:t>
      </w:r>
      <w:r w:rsidR="0024521A" w:rsidRPr="0024521A">
        <w:t>,</w:t>
      </w:r>
      <w:r w:rsidR="00F727E7">
        <w:t xml:space="preserve"> then the resultant large measurement delay </w:t>
      </w:r>
      <w:r w:rsidR="00800A17" w:rsidRPr="00800A17">
        <w:t xml:space="preserve">would not fulfil the </w:t>
      </w:r>
      <w:r w:rsidR="003203E0">
        <w:t xml:space="preserve">one of </w:t>
      </w:r>
      <w:r w:rsidR="00800A17" w:rsidRPr="00800A17">
        <w:t>objective</w:t>
      </w:r>
      <w:r w:rsidR="003203E0">
        <w:t>s</w:t>
      </w:r>
      <w:r w:rsidR="00800A17" w:rsidRPr="00800A17">
        <w:t xml:space="preserve"> of the UEIBM feature</w:t>
      </w:r>
      <w:r w:rsidR="003203E0">
        <w:t xml:space="preserve"> which is to reduce latency.</w:t>
      </w:r>
      <w:r w:rsidR="00245086">
        <w:t xml:space="preserve"> Rel-18 </w:t>
      </w:r>
      <w:r w:rsidR="000E48AB">
        <w:t>RRM</w:t>
      </w:r>
      <w:r w:rsidR="00245086">
        <w:t xml:space="preserve"> </w:t>
      </w:r>
      <w:r w:rsidR="00B90EA6" w:rsidRPr="00B90EA6">
        <w:t>requirements defined for multi-Rx support a smaller beam sweeping factor such as N= 2, 4, 6, subject to UE capability, thus resulting in shorter measurement delays</w:t>
      </w:r>
      <w:r w:rsidR="00C75273">
        <w:t>.</w:t>
      </w:r>
      <w:r w:rsidR="00C75273" w:rsidRPr="00C75273">
        <w:t xml:space="preserve"> </w:t>
      </w:r>
      <w:r w:rsidR="00C75273" w:rsidRPr="002F55BA">
        <w:t>It is then logical to conclude that faster beam sweeping for L1-RSRP measurements during UEIBM should be enabled for UEs which have the faster beam sweeping capability</w:t>
      </w:r>
      <w:r w:rsidR="009D4316">
        <w:t xml:space="preserve">. </w:t>
      </w:r>
    </w:p>
    <w:p w14:paraId="50B7B6C6" w14:textId="56AD6BDB" w:rsidR="009D4316" w:rsidRDefault="009D4316" w:rsidP="005D624D">
      <w:r>
        <w:t xml:space="preserve">Hence </w:t>
      </w:r>
      <w:r w:rsidR="008C36F0">
        <w:t xml:space="preserve">while defining requirements </w:t>
      </w:r>
      <w:r w:rsidR="002E4545">
        <w:t xml:space="preserve">for </w:t>
      </w:r>
      <w:r w:rsidR="002E4545" w:rsidRPr="002E4545">
        <w:t>event triggered L1 beam reporting</w:t>
      </w:r>
      <w:r w:rsidR="002E4545">
        <w:t xml:space="preserve">, </w:t>
      </w:r>
      <w:r w:rsidR="007C6C69">
        <w:t xml:space="preserve">beam sweeping factor </w:t>
      </w:r>
      <w:r w:rsidR="00A9167D">
        <w:t>(N) should be based on UE capability</w:t>
      </w:r>
      <w:r w:rsidR="004C4A63">
        <w:t xml:space="preserve">. </w:t>
      </w:r>
    </w:p>
    <w:p w14:paraId="5335A2C7" w14:textId="7A60C3AC" w:rsidR="00BF1CEE" w:rsidRDefault="00EF5C09" w:rsidP="00BF1CEE">
      <w:pPr>
        <w:pStyle w:val="RAN4proposal"/>
      </w:pPr>
      <w:bookmarkStart w:id="41" w:name="_Toc181963513"/>
      <w:bookmarkStart w:id="42" w:name="_Toc181972135"/>
      <w:r>
        <w:t xml:space="preserve">Specify RAN4 requirements </w:t>
      </w:r>
      <w:r w:rsidR="00BE4101">
        <w:t>f</w:t>
      </w:r>
      <w:r w:rsidR="00CD151C">
        <w:t>or</w:t>
      </w:r>
      <w:r w:rsidR="00BF1CEE" w:rsidRPr="00BF1CEE">
        <w:t xml:space="preserve"> </w:t>
      </w:r>
      <w:r w:rsidR="00696C10" w:rsidRPr="00696C10">
        <w:t>a</w:t>
      </w:r>
      <w:r w:rsidR="00696C10" w:rsidRPr="00696C10" w:rsidDel="00EF5C09">
        <w:t xml:space="preserve"> </w:t>
      </w:r>
      <w:r w:rsidR="00696C10" w:rsidRPr="00696C10">
        <w:t>UE</w:t>
      </w:r>
      <w:r w:rsidR="00B84B0E">
        <w:t xml:space="preserve"> </w:t>
      </w:r>
      <w:r>
        <w:t xml:space="preserve">supporting </w:t>
      </w:r>
      <w:proofErr w:type="spellStart"/>
      <w:r>
        <w:t>Rel</w:t>
      </w:r>
      <w:proofErr w:type="spellEnd"/>
      <w:r>
        <w:rPr>
          <w:lang w:val="en-US"/>
        </w:rPr>
        <w:t xml:space="preserve">-18 </w:t>
      </w:r>
      <w:r w:rsidR="00693047">
        <w:rPr>
          <w:lang w:val="en-US"/>
        </w:rPr>
        <w:t>multi-Rx fast beam sweeping</w:t>
      </w:r>
      <w:r w:rsidR="000F10EF">
        <w:rPr>
          <w:lang w:val="en-US"/>
        </w:rPr>
        <w:t xml:space="preserve"> and</w:t>
      </w:r>
      <w:r w:rsidR="00693047">
        <w:rPr>
          <w:lang w:val="en-US"/>
        </w:rPr>
        <w:t xml:space="preserve"> </w:t>
      </w:r>
      <w:r w:rsidR="00BF1CEE" w:rsidRPr="00BF1CEE">
        <w:t>configured</w:t>
      </w:r>
      <w:r w:rsidR="00B84B0E">
        <w:t xml:space="preserve"> with UEIBM</w:t>
      </w:r>
      <w:r w:rsidR="00475FC6">
        <w:t xml:space="preserve"> reporting</w:t>
      </w:r>
      <w:r w:rsidR="00B84B0E">
        <w:t>.</w:t>
      </w:r>
      <w:bookmarkEnd w:id="41"/>
      <w:bookmarkEnd w:id="42"/>
    </w:p>
    <w:p w14:paraId="41B1291B" w14:textId="77777777" w:rsidR="005A6A14" w:rsidRDefault="005A6A14" w:rsidP="005A6A14">
      <w:pPr>
        <w:rPr>
          <w:b/>
          <w:u w:val="single"/>
        </w:rPr>
      </w:pPr>
    </w:p>
    <w:p w14:paraId="2ED9BD07" w14:textId="69E6434F" w:rsidR="005E36CF" w:rsidRDefault="005E36CF" w:rsidP="00CC2C36">
      <w:pPr>
        <w:rPr>
          <w:rFonts w:cstheme="minorHAnsi"/>
        </w:rPr>
      </w:pPr>
      <w:r w:rsidRPr="005A6A14">
        <w:rPr>
          <w:b/>
          <w:bCs/>
          <w:u w:val="single"/>
        </w:rPr>
        <w:t>Issue 1-8: CSI-RS based L1-RSRP for inter-cell BM?</w:t>
      </w:r>
    </w:p>
    <w:p w14:paraId="56A13179" w14:textId="7FFD9BB4" w:rsidR="004C4A63" w:rsidRDefault="002B28E9" w:rsidP="00CC2C36">
      <w:r>
        <w:t>There are currently no baseline RAN4 requirements defined for inter</w:t>
      </w:r>
      <w:r w:rsidR="001A68A5">
        <w:t>-</w:t>
      </w:r>
      <w:r>
        <w:t>cell CSI-RS</w:t>
      </w:r>
      <w:r w:rsidR="00DF6B17">
        <w:t xml:space="preserve"> based L1-RSRP </w:t>
      </w:r>
      <w:r w:rsidR="00AF725F">
        <w:t>measurements for</w:t>
      </w:r>
      <w:r>
        <w:t xml:space="preserve"> </w:t>
      </w:r>
      <w:r w:rsidR="008A62F1">
        <w:t xml:space="preserve">beam management. </w:t>
      </w:r>
      <w:r w:rsidR="00D665D1">
        <w:t xml:space="preserve">Hence, </w:t>
      </w:r>
      <w:r w:rsidR="00103E0F">
        <w:t xml:space="preserve">unless a clear use case </w:t>
      </w:r>
      <w:r w:rsidR="00A13340">
        <w:t xml:space="preserve">is identified </w:t>
      </w:r>
      <w:r w:rsidR="006277B9">
        <w:t xml:space="preserve">we propose not to introduce </w:t>
      </w:r>
      <w:r w:rsidR="006B6452" w:rsidRPr="006B6452">
        <w:t>CSI-RS based L1-RSRP</w:t>
      </w:r>
      <w:r w:rsidR="006B6452">
        <w:t xml:space="preserve"> requirements</w:t>
      </w:r>
      <w:r w:rsidR="006B6452" w:rsidRPr="006B6452">
        <w:t xml:space="preserve"> for inter-cell </w:t>
      </w:r>
      <w:r w:rsidR="006B6452">
        <w:t>beam management.</w:t>
      </w:r>
    </w:p>
    <w:p w14:paraId="59316FC6" w14:textId="0050DD41" w:rsidR="006420AC" w:rsidRPr="006420AC" w:rsidRDefault="00ED6451">
      <w:pPr>
        <w:pStyle w:val="RAN4observation0"/>
      </w:pPr>
      <w:bookmarkStart w:id="43" w:name="_Toc181963514"/>
      <w:bookmarkStart w:id="44" w:name="_Toc181972136"/>
      <w:r>
        <w:t xml:space="preserve">No baseline RAN4 requirements defined for </w:t>
      </w:r>
      <w:r w:rsidR="006420AC">
        <w:t>CSI-RS based L1-RSRP measurements for inter</w:t>
      </w:r>
      <w:r w:rsidR="001A68A5">
        <w:t>-</w:t>
      </w:r>
      <w:r w:rsidR="006420AC">
        <w:t>cell beam management.</w:t>
      </w:r>
      <w:bookmarkEnd w:id="43"/>
      <w:bookmarkEnd w:id="44"/>
    </w:p>
    <w:p w14:paraId="77001BCC" w14:textId="54BC4E19" w:rsidR="00B378AF" w:rsidRPr="00B378AF" w:rsidRDefault="00334069" w:rsidP="00B378AF">
      <w:pPr>
        <w:pStyle w:val="RAN4proposal"/>
      </w:pPr>
      <w:bookmarkStart w:id="45" w:name="_Toc181963515"/>
      <w:bookmarkStart w:id="46" w:name="_Toc181972137"/>
      <w:r>
        <w:t xml:space="preserve">RAN4 </w:t>
      </w:r>
      <w:r w:rsidR="00512A52">
        <w:t xml:space="preserve">not to </w:t>
      </w:r>
      <w:r>
        <w:t xml:space="preserve">define </w:t>
      </w:r>
      <w:r w:rsidR="00B378AF">
        <w:t xml:space="preserve">requirements for </w:t>
      </w:r>
      <w:r w:rsidR="00B378AF" w:rsidRPr="00B378AF">
        <w:t>CSI-RS based L1-RSRP measurements for inter</w:t>
      </w:r>
      <w:r w:rsidR="001A68A5">
        <w:t>-</w:t>
      </w:r>
      <w:r w:rsidR="00B378AF" w:rsidRPr="00B378AF">
        <w:t>cell beam management.</w:t>
      </w:r>
      <w:bookmarkEnd w:id="45"/>
      <w:bookmarkEnd w:id="46"/>
    </w:p>
    <w:p w14:paraId="56732E3A" w14:textId="77777777" w:rsidR="008A4640" w:rsidRPr="00036FA0" w:rsidRDefault="008A4640" w:rsidP="008A4640">
      <w:r w:rsidRPr="00652A47">
        <w:rPr>
          <w:b/>
          <w:bCs/>
          <w:u w:val="single"/>
        </w:rPr>
        <w:t>Issue 1-13: Capabilities for Support of Event Triggering and Reporting Criteria?</w:t>
      </w:r>
      <w:r>
        <w:rPr>
          <w:b/>
          <w:bCs/>
          <w:u w:val="single"/>
        </w:rPr>
        <w:t xml:space="preserve"> And </w:t>
      </w:r>
      <w:r w:rsidRPr="00036FA0">
        <w:rPr>
          <w:b/>
          <w:bCs/>
          <w:u w:val="single"/>
        </w:rPr>
        <w:t>Issue 1-14: Compatibility of capabilities with LTM</w:t>
      </w:r>
    </w:p>
    <w:p w14:paraId="7C5A7214" w14:textId="696D80C6" w:rsidR="00DF4295" w:rsidRDefault="000D3A32" w:rsidP="00CC2C36">
      <w:r>
        <w:t>While we agree that RAN4 needs to define how many events the UE shall be able to monitor, we think this can be discussed towards the end of the work item</w:t>
      </w:r>
      <w:r w:rsidR="008A4640">
        <w:t>. Same would apply for the coordination between MIMO and mobility events.</w:t>
      </w:r>
    </w:p>
    <w:p w14:paraId="384F11A7" w14:textId="5AF57FF2" w:rsidR="00036FA0" w:rsidRPr="00605F2A" w:rsidRDefault="00AE5512">
      <w:pPr>
        <w:pStyle w:val="RAN4proposal"/>
        <w:rPr>
          <w:lang w:val="en-US"/>
        </w:rPr>
      </w:pPr>
      <w:bookmarkStart w:id="47" w:name="_Toc181963516"/>
      <w:bookmarkStart w:id="48" w:name="_Toc181972138"/>
      <w:r>
        <w:t xml:space="preserve">RAN4 to define </w:t>
      </w:r>
      <w:r w:rsidR="00605F2A">
        <w:t>UE capabilities in the context of UE initiated beam reporting towards the later part of the work item.</w:t>
      </w:r>
      <w:bookmarkEnd w:id="47"/>
      <w:bookmarkEnd w:id="48"/>
    </w:p>
    <w:p w14:paraId="58E14722" w14:textId="77777777" w:rsidR="00036FA0" w:rsidRPr="004F73DB" w:rsidRDefault="00036FA0" w:rsidP="004F73DB">
      <w:pPr>
        <w:rPr>
          <w:lang w:val="en-US"/>
        </w:rPr>
      </w:pPr>
    </w:p>
    <w:p w14:paraId="4E51D99D" w14:textId="77777777" w:rsidR="00CD7492" w:rsidRPr="00614DD8" w:rsidRDefault="00CD7492" w:rsidP="00A37002">
      <w:pPr>
        <w:pStyle w:val="RAN4H1"/>
        <w:rPr>
          <w:lang w:val="en-US"/>
        </w:rPr>
      </w:pPr>
      <w:r w:rsidRPr="00614DD8">
        <w:rPr>
          <w:lang w:val="en-US"/>
        </w:rPr>
        <w:t>Conclusion</w:t>
      </w:r>
      <w:bookmarkEnd w:id="30"/>
    </w:p>
    <w:p w14:paraId="6DE21472" w14:textId="0DB8B379" w:rsidR="00381F95" w:rsidRPr="00614DD8" w:rsidRDefault="00936782" w:rsidP="00936159">
      <w:pPr>
        <w:rPr>
          <w:lang w:val="en-US"/>
        </w:rPr>
      </w:pPr>
      <w:r>
        <w:rPr>
          <w:lang w:val="en-US"/>
        </w:rPr>
        <w:t>In this paper, t</w:t>
      </w:r>
      <w:r w:rsidR="005B4801" w:rsidRPr="00614DD8">
        <w:rPr>
          <w:lang w:val="en-US"/>
        </w:rPr>
        <w:t xml:space="preserve">he following </w:t>
      </w:r>
      <w:r w:rsidR="00A877D6">
        <w:rPr>
          <w:lang w:val="en-US"/>
        </w:rPr>
        <w:t>o</w:t>
      </w:r>
      <w:r w:rsidR="005B4801" w:rsidRPr="00614DD8">
        <w:rPr>
          <w:lang w:val="en-US"/>
        </w:rPr>
        <w:t xml:space="preserve">bservations </w:t>
      </w:r>
      <w:r w:rsidR="008B0961" w:rsidRPr="00614DD8">
        <w:rPr>
          <w:lang w:val="en-US"/>
        </w:rPr>
        <w:t>and</w:t>
      </w:r>
      <w:r w:rsidR="005B4801" w:rsidRPr="00614DD8">
        <w:rPr>
          <w:lang w:val="en-US"/>
        </w:rPr>
        <w:t xml:space="preserve"> </w:t>
      </w:r>
      <w:r w:rsidR="00A877D6">
        <w:rPr>
          <w:lang w:val="en-US"/>
        </w:rPr>
        <w:t>p</w:t>
      </w:r>
      <w:r w:rsidR="005B4801" w:rsidRPr="00614DD8">
        <w:rPr>
          <w:lang w:val="en-US"/>
        </w:rPr>
        <w:t>roposals were made:</w:t>
      </w:r>
    </w:p>
    <w:p w14:paraId="7D33D559" w14:textId="6DDD0BBD" w:rsidR="00816888" w:rsidRDefault="00A4355E">
      <w:pPr>
        <w:pStyle w:val="TOC5"/>
        <w:rPr>
          <w:rFonts w:asciiTheme="minorHAnsi" w:eastAsiaTheme="minorEastAsia" w:hAnsiTheme="minorHAnsi"/>
          <w:b w:val="0"/>
          <w:noProof/>
          <w:kern w:val="2"/>
          <w:sz w:val="24"/>
          <w:szCs w:val="24"/>
          <w:lang w:val="en-US"/>
          <w14:ligatures w14:val="standardContextual"/>
        </w:rPr>
      </w:pPr>
      <w:r w:rsidRPr="00614DD8">
        <w:rPr>
          <w:i/>
          <w:iCs/>
          <w:lang w:val="en-US"/>
        </w:rPr>
        <w:fldChar w:fldCharType="begin"/>
      </w:r>
      <w:r w:rsidRPr="00614DD8">
        <w:rPr>
          <w:i/>
          <w:iCs/>
          <w:lang w:val="en-US"/>
        </w:rPr>
        <w:instrText xml:space="preserve"> TOC \n \h \z \t "RAN4 proposal,5,RAN4 observation,4" </w:instrText>
      </w:r>
      <w:r w:rsidRPr="00614DD8">
        <w:rPr>
          <w:i/>
          <w:iCs/>
          <w:lang w:val="en-US"/>
        </w:rPr>
        <w:fldChar w:fldCharType="separate"/>
      </w:r>
      <w:hyperlink w:anchor="_Toc181972123" w:history="1">
        <w:r w:rsidR="00816888" w:rsidRPr="008868D5">
          <w:rPr>
            <w:rStyle w:val="Hyperlink"/>
            <w:noProof/>
            <w:lang w:val="en-US"/>
          </w:rPr>
          <w:t>Proposal 1: Requirements should be defined for both the basic functionality, i.e., without filtering, and the case with filtering (i.e., timer and counter M).</w:t>
        </w:r>
      </w:hyperlink>
    </w:p>
    <w:p w14:paraId="488CAF38" w14:textId="42B637D5" w:rsidR="00816888" w:rsidRDefault="00816888">
      <w:pPr>
        <w:pStyle w:val="TOC5"/>
        <w:rPr>
          <w:rFonts w:asciiTheme="minorHAnsi" w:eastAsiaTheme="minorEastAsia" w:hAnsiTheme="minorHAnsi"/>
          <w:b w:val="0"/>
          <w:noProof/>
          <w:kern w:val="2"/>
          <w:sz w:val="24"/>
          <w:szCs w:val="24"/>
          <w:lang w:val="en-US"/>
          <w14:ligatures w14:val="standardContextual"/>
        </w:rPr>
      </w:pPr>
      <w:hyperlink w:anchor="_Toc181972124" w:history="1">
        <w:r w:rsidRPr="008868D5">
          <w:rPr>
            <w:rStyle w:val="Hyperlink"/>
            <w:noProof/>
            <w:lang w:val="en-US"/>
          </w:rPr>
          <w:t>Proposal 2: The definition of the starting and ending point of reporting delay shall be the same for the scenarios with filtering and without filtering.</w:t>
        </w:r>
      </w:hyperlink>
    </w:p>
    <w:p w14:paraId="582AC2CC" w14:textId="0F37A20C" w:rsidR="00816888" w:rsidRDefault="00816888">
      <w:pPr>
        <w:pStyle w:val="TOC5"/>
        <w:rPr>
          <w:rFonts w:asciiTheme="minorHAnsi" w:eastAsiaTheme="minorEastAsia" w:hAnsiTheme="minorHAnsi"/>
          <w:b w:val="0"/>
          <w:noProof/>
          <w:kern w:val="2"/>
          <w:sz w:val="24"/>
          <w:szCs w:val="24"/>
          <w:lang w:val="en-US"/>
          <w14:ligatures w14:val="standardContextual"/>
        </w:rPr>
      </w:pPr>
      <w:hyperlink w:anchor="_Toc181972125" w:history="1">
        <w:r w:rsidRPr="008868D5">
          <w:rPr>
            <w:rStyle w:val="Hyperlink"/>
            <w:noProof/>
            <w:lang w:val="en-US"/>
          </w:rPr>
          <w:t>Proposal 3: For the basic event-evaluation functionality (without time window), reuse existing L1-RSRP measurement period as a baseline while defining measurement reporting delay requirements for UE-initiated/event-driven beam management.</w:t>
        </w:r>
      </w:hyperlink>
    </w:p>
    <w:p w14:paraId="7B7FE293" w14:textId="797399D5" w:rsidR="00816888" w:rsidRDefault="00816888">
      <w:pPr>
        <w:pStyle w:val="TOC5"/>
        <w:rPr>
          <w:rFonts w:asciiTheme="minorHAnsi" w:eastAsiaTheme="minorEastAsia" w:hAnsiTheme="minorHAnsi"/>
          <w:b w:val="0"/>
          <w:noProof/>
          <w:kern w:val="2"/>
          <w:sz w:val="24"/>
          <w:szCs w:val="24"/>
          <w:lang w:val="en-US"/>
          <w14:ligatures w14:val="standardContextual"/>
        </w:rPr>
      </w:pPr>
      <w:hyperlink w:anchor="_Toc181972126" w:history="1">
        <w:r w:rsidRPr="008868D5">
          <w:rPr>
            <w:rStyle w:val="Hyperlink"/>
            <w:noProof/>
            <w:lang w:val="en-US"/>
          </w:rPr>
          <w:t>Proposal 4: Reporting periodicity (T</w:t>
        </w:r>
        <w:r w:rsidRPr="008868D5">
          <w:rPr>
            <w:rStyle w:val="Hyperlink"/>
            <w:noProof/>
            <w:vertAlign w:val="subscript"/>
            <w:lang w:val="en-US"/>
          </w:rPr>
          <w:t>report</w:t>
        </w:r>
        <w:r w:rsidRPr="008868D5">
          <w:rPr>
            <w:rStyle w:val="Hyperlink"/>
            <w:noProof/>
            <w:lang w:val="en-US"/>
          </w:rPr>
          <w:t>)</w:t>
        </w:r>
        <w:r w:rsidRPr="008868D5">
          <w:rPr>
            <w:rStyle w:val="Hyperlink"/>
            <w:noProof/>
            <w:vertAlign w:val="subscript"/>
            <w:lang w:val="en-US"/>
          </w:rPr>
          <w:t xml:space="preserve"> </w:t>
        </w:r>
        <w:r w:rsidRPr="008868D5">
          <w:rPr>
            <w:rStyle w:val="Hyperlink"/>
            <w:noProof/>
            <w:lang w:val="en-US"/>
          </w:rPr>
          <w:t>shall not be considered for the event-triggered reporting delay.</w:t>
        </w:r>
      </w:hyperlink>
    </w:p>
    <w:p w14:paraId="742412C4" w14:textId="0108BAB4" w:rsidR="00816888" w:rsidRDefault="00816888">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1972127" w:history="1">
        <w:r w:rsidRPr="008868D5">
          <w:rPr>
            <w:rStyle w:val="Hyperlink"/>
            <w:b/>
            <w:noProof/>
          </w:rPr>
          <w:t>Observation 1:</w:t>
        </w:r>
        <w:r w:rsidRPr="008868D5">
          <w:rPr>
            <w:rStyle w:val="Hyperlink"/>
            <w:noProof/>
          </w:rPr>
          <w:t xml:space="preserve"> An event condition is met when</w:t>
        </w:r>
        <w:r w:rsidRPr="008868D5">
          <w:rPr>
            <w:rStyle w:val="Hyperlink"/>
            <w:noProof/>
            <w:lang w:val="en-US"/>
          </w:rPr>
          <w:t xml:space="preserve"> </w:t>
        </w:r>
        <w:r w:rsidRPr="008868D5">
          <w:rPr>
            <w:rStyle w:val="Hyperlink"/>
            <w:noProof/>
          </w:rPr>
          <w:t>the number of Event-2 instances for at least one same new beam is greater than or equal to M within a time window.</w:t>
        </w:r>
      </w:hyperlink>
    </w:p>
    <w:p w14:paraId="26F0E2AA" w14:textId="63543BEE" w:rsidR="00816888" w:rsidRDefault="00816888">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1972128" w:history="1">
        <w:r w:rsidRPr="008868D5">
          <w:rPr>
            <w:rStyle w:val="Hyperlink"/>
            <w:b/>
            <w:noProof/>
          </w:rPr>
          <w:t>Observation 2:</w:t>
        </w:r>
        <w:r w:rsidRPr="008868D5">
          <w:rPr>
            <w:rStyle w:val="Hyperlink"/>
            <w:noProof/>
          </w:rPr>
          <w:t xml:space="preserve"> The length of the measurement period will depend on the time window within which M or greater than M Event-2 instances of the same beam need to occur.</w:t>
        </w:r>
      </w:hyperlink>
    </w:p>
    <w:p w14:paraId="0234582C" w14:textId="668DA2C1" w:rsidR="00816888" w:rsidRDefault="00816888">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1972129" w:history="1">
        <w:r w:rsidRPr="008868D5">
          <w:rPr>
            <w:rStyle w:val="Hyperlink"/>
            <w:b/>
            <w:noProof/>
          </w:rPr>
          <w:t>Observation 3:</w:t>
        </w:r>
        <w:r w:rsidRPr="008868D5">
          <w:rPr>
            <w:rStyle w:val="Hyperlink"/>
            <w:noProof/>
          </w:rPr>
          <w:t xml:space="preserve"> It is possible to have cases where the number of Event-2 instances within a time window exceed M.</w:t>
        </w:r>
      </w:hyperlink>
    </w:p>
    <w:p w14:paraId="2D273D3E" w14:textId="25B6E846" w:rsidR="00816888" w:rsidRDefault="00816888">
      <w:pPr>
        <w:pStyle w:val="TOC5"/>
        <w:rPr>
          <w:rFonts w:asciiTheme="minorHAnsi" w:eastAsiaTheme="minorEastAsia" w:hAnsiTheme="minorHAnsi"/>
          <w:b w:val="0"/>
          <w:noProof/>
          <w:kern w:val="2"/>
          <w:sz w:val="24"/>
          <w:szCs w:val="24"/>
          <w:lang w:val="en-US"/>
          <w14:ligatures w14:val="standardContextual"/>
        </w:rPr>
      </w:pPr>
      <w:hyperlink w:anchor="_Toc181972130" w:history="1">
        <w:r w:rsidRPr="008868D5">
          <w:rPr>
            <w:rStyle w:val="Hyperlink"/>
            <w:noProof/>
            <w:lang w:val="en-US"/>
          </w:rPr>
          <w:t>Proposal 5: L1-RSRP measurement period for UEIBM equals the time window where the number of event instances (</w:t>
        </w:r>
        <w:r w:rsidRPr="008868D5">
          <w:rPr>
            <w:rStyle w:val="Hyperlink"/>
            <w:rFonts w:cs="Times New Roman"/>
            <w:noProof/>
            <w:lang w:val="en-US"/>
          </w:rPr>
          <w:t>≥</w:t>
        </w:r>
        <w:r w:rsidRPr="008868D5">
          <w:rPr>
            <w:rStyle w:val="Hyperlink"/>
            <w:noProof/>
            <w:lang w:val="en-US"/>
          </w:rPr>
          <w:t xml:space="preserve"> M) for one same beam have occurred to determine that the event triggering condition has been met.</w:t>
        </w:r>
      </w:hyperlink>
    </w:p>
    <w:p w14:paraId="55654246" w14:textId="2343DB13" w:rsidR="00816888" w:rsidRDefault="00816888">
      <w:pPr>
        <w:pStyle w:val="TOC5"/>
        <w:rPr>
          <w:rFonts w:asciiTheme="minorHAnsi" w:eastAsiaTheme="minorEastAsia" w:hAnsiTheme="minorHAnsi"/>
          <w:b w:val="0"/>
          <w:noProof/>
          <w:kern w:val="2"/>
          <w:sz w:val="24"/>
          <w:szCs w:val="24"/>
          <w:lang w:val="en-US"/>
          <w14:ligatures w14:val="standardContextual"/>
        </w:rPr>
      </w:pPr>
      <w:hyperlink w:anchor="_Toc181972131" w:history="1">
        <w:r w:rsidRPr="008868D5">
          <w:rPr>
            <w:rStyle w:val="Hyperlink"/>
            <w:noProof/>
            <w:lang w:val="en-US"/>
          </w:rPr>
          <w:t>Proposal 6: The maximum delay requirement for the first PUCCH channel is determined in relation to the reception time instant of the RS that triggered the UEIBM event.</w:t>
        </w:r>
      </w:hyperlink>
    </w:p>
    <w:p w14:paraId="28AC649A" w14:textId="6E3F95BC" w:rsidR="00816888" w:rsidRDefault="00816888">
      <w:pPr>
        <w:pStyle w:val="TOC5"/>
        <w:rPr>
          <w:rFonts w:asciiTheme="minorHAnsi" w:eastAsiaTheme="minorEastAsia" w:hAnsiTheme="minorHAnsi"/>
          <w:b w:val="0"/>
          <w:noProof/>
          <w:kern w:val="2"/>
          <w:sz w:val="24"/>
          <w:szCs w:val="24"/>
          <w:lang w:val="en-US"/>
          <w14:ligatures w14:val="standardContextual"/>
        </w:rPr>
      </w:pPr>
      <w:hyperlink w:anchor="_Toc181972132" w:history="1">
        <w:r w:rsidRPr="008868D5">
          <w:rPr>
            <w:rStyle w:val="Hyperlink"/>
            <w:noProof/>
          </w:rPr>
          <w:t>Proposal 7: Existing unified TCI state switching delay requirements shall be reused for event triggered measurement reporting based TCI state switching</w:t>
        </w:r>
      </w:hyperlink>
    </w:p>
    <w:p w14:paraId="789C345E" w14:textId="3D232BF1" w:rsidR="00816888" w:rsidRDefault="00816888">
      <w:pPr>
        <w:pStyle w:val="TOC5"/>
        <w:rPr>
          <w:rFonts w:asciiTheme="minorHAnsi" w:eastAsiaTheme="minorEastAsia" w:hAnsiTheme="minorHAnsi"/>
          <w:b w:val="0"/>
          <w:noProof/>
          <w:kern w:val="2"/>
          <w:sz w:val="24"/>
          <w:szCs w:val="24"/>
          <w:lang w:val="en-US"/>
          <w14:ligatures w14:val="standardContextual"/>
        </w:rPr>
      </w:pPr>
      <w:hyperlink w:anchor="_Toc181972133" w:history="1">
        <w:r w:rsidRPr="008868D5">
          <w:rPr>
            <w:rStyle w:val="Hyperlink"/>
            <w:noProof/>
            <w:lang w:val="en-US"/>
          </w:rPr>
          <w:t>Proposal 8:</w:t>
        </w:r>
        <w:r w:rsidRPr="008868D5">
          <w:rPr>
            <w:rStyle w:val="Hyperlink"/>
            <w:noProof/>
          </w:rPr>
          <w:t xml:space="preserve"> Reuse known/unknown conditions for Rel-17 unified TCI states when defining requirements for TCI-switching based on UEIBM</w:t>
        </w:r>
      </w:hyperlink>
    </w:p>
    <w:p w14:paraId="1B9204D8" w14:textId="4E865981" w:rsidR="00816888" w:rsidRDefault="00816888">
      <w:pPr>
        <w:pStyle w:val="TOC5"/>
        <w:rPr>
          <w:rFonts w:asciiTheme="minorHAnsi" w:eastAsiaTheme="minorEastAsia" w:hAnsiTheme="minorHAnsi"/>
          <w:b w:val="0"/>
          <w:noProof/>
          <w:kern w:val="2"/>
          <w:sz w:val="24"/>
          <w:szCs w:val="24"/>
          <w:lang w:val="en-US"/>
          <w14:ligatures w14:val="standardContextual"/>
        </w:rPr>
      </w:pPr>
      <w:hyperlink w:anchor="_Toc181972134" w:history="1">
        <w:r w:rsidRPr="008868D5">
          <w:rPr>
            <w:rStyle w:val="Hyperlink"/>
            <w:noProof/>
            <w:lang w:val="en-US"/>
          </w:rPr>
          <w:t>Proposal 9: Reuse legacy measurement accuracy requirements for measurement reports with UEIBM.</w:t>
        </w:r>
      </w:hyperlink>
    </w:p>
    <w:p w14:paraId="4BD08E56" w14:textId="7E78188C" w:rsidR="00816888" w:rsidRDefault="00816888">
      <w:pPr>
        <w:pStyle w:val="TOC5"/>
        <w:rPr>
          <w:rFonts w:asciiTheme="minorHAnsi" w:eastAsiaTheme="minorEastAsia" w:hAnsiTheme="minorHAnsi"/>
          <w:b w:val="0"/>
          <w:noProof/>
          <w:kern w:val="2"/>
          <w:sz w:val="24"/>
          <w:szCs w:val="24"/>
          <w:lang w:val="en-US"/>
          <w14:ligatures w14:val="standardContextual"/>
        </w:rPr>
      </w:pPr>
      <w:hyperlink w:anchor="_Toc181972135" w:history="1">
        <w:r w:rsidRPr="008868D5">
          <w:rPr>
            <w:rStyle w:val="Hyperlink"/>
            <w:noProof/>
          </w:rPr>
          <w:t>Proposal 10: Specify RAN4 requirements for a UE supporting Rel</w:t>
        </w:r>
        <w:r w:rsidRPr="008868D5">
          <w:rPr>
            <w:rStyle w:val="Hyperlink"/>
            <w:noProof/>
            <w:lang w:val="en-US"/>
          </w:rPr>
          <w:t xml:space="preserve">-18 multi-Rx fast beam sweeping and </w:t>
        </w:r>
        <w:r w:rsidRPr="008868D5">
          <w:rPr>
            <w:rStyle w:val="Hyperlink"/>
            <w:noProof/>
          </w:rPr>
          <w:t>configured with UEIBM reporting.</w:t>
        </w:r>
      </w:hyperlink>
    </w:p>
    <w:p w14:paraId="1AF1581B" w14:textId="5CD4FF5A" w:rsidR="00816888" w:rsidRDefault="00816888">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1972136" w:history="1">
        <w:r w:rsidRPr="008868D5">
          <w:rPr>
            <w:rStyle w:val="Hyperlink"/>
            <w:b/>
            <w:noProof/>
          </w:rPr>
          <w:t>Observation 4:</w:t>
        </w:r>
        <w:r w:rsidRPr="008868D5">
          <w:rPr>
            <w:rStyle w:val="Hyperlink"/>
            <w:noProof/>
          </w:rPr>
          <w:t xml:space="preserve"> No baseline RAN4 requirements defined for CSI-RS based L1-RSRP measurements for inter-cell beam management.</w:t>
        </w:r>
      </w:hyperlink>
    </w:p>
    <w:p w14:paraId="37CDB5A3" w14:textId="4400CB65" w:rsidR="00816888" w:rsidRDefault="00816888">
      <w:pPr>
        <w:pStyle w:val="TOC5"/>
        <w:rPr>
          <w:rFonts w:asciiTheme="minorHAnsi" w:eastAsiaTheme="minorEastAsia" w:hAnsiTheme="minorHAnsi"/>
          <w:b w:val="0"/>
          <w:noProof/>
          <w:kern w:val="2"/>
          <w:sz w:val="24"/>
          <w:szCs w:val="24"/>
          <w:lang w:val="en-US"/>
          <w14:ligatures w14:val="standardContextual"/>
        </w:rPr>
      </w:pPr>
      <w:hyperlink w:anchor="_Toc181972137" w:history="1">
        <w:r w:rsidRPr="008868D5">
          <w:rPr>
            <w:rStyle w:val="Hyperlink"/>
            <w:noProof/>
          </w:rPr>
          <w:t>Proposal 11: RAN4 not to define requirements for CSI-RS based L1-RSRP measurements for inter-cell beam management.</w:t>
        </w:r>
      </w:hyperlink>
    </w:p>
    <w:p w14:paraId="69BE0009" w14:textId="0A7FEA1A" w:rsidR="00816888" w:rsidRDefault="00816888">
      <w:pPr>
        <w:pStyle w:val="TOC5"/>
        <w:rPr>
          <w:rFonts w:asciiTheme="minorHAnsi" w:eastAsiaTheme="minorEastAsia" w:hAnsiTheme="minorHAnsi"/>
          <w:b w:val="0"/>
          <w:noProof/>
          <w:kern w:val="2"/>
          <w:sz w:val="24"/>
          <w:szCs w:val="24"/>
          <w:lang w:val="en-US"/>
          <w14:ligatures w14:val="standardContextual"/>
        </w:rPr>
      </w:pPr>
      <w:hyperlink w:anchor="_Toc181972138" w:history="1">
        <w:r w:rsidRPr="008868D5">
          <w:rPr>
            <w:rStyle w:val="Hyperlink"/>
            <w:noProof/>
            <w:lang w:val="en-US"/>
          </w:rPr>
          <w:t>Proposal 12:</w:t>
        </w:r>
        <w:r w:rsidRPr="008868D5">
          <w:rPr>
            <w:rStyle w:val="Hyperlink"/>
            <w:noProof/>
          </w:rPr>
          <w:t xml:space="preserve"> RAN4 to define UE capabilities in the context of UE initiated beam reporting towards the later part of the work item.</w:t>
        </w:r>
      </w:hyperlink>
    </w:p>
    <w:p w14:paraId="73CBC02B" w14:textId="39144099" w:rsidR="00847264" w:rsidRPr="00614DD8" w:rsidRDefault="00A4355E" w:rsidP="008C39F7">
      <w:pPr>
        <w:rPr>
          <w:lang w:val="en-US"/>
        </w:rPr>
      </w:pPr>
      <w:r w:rsidRPr="00614DD8">
        <w:rPr>
          <w:lang w:val="en-US"/>
        </w:rPr>
        <w:fldChar w:fldCharType="end"/>
      </w:r>
      <w:bookmarkStart w:id="49" w:name="_Toc116995849"/>
    </w:p>
    <w:p w14:paraId="6A98381D"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49"/>
    </w:p>
    <w:p w14:paraId="70928C39" w14:textId="2809DF41" w:rsidR="004F73DB" w:rsidRDefault="00134927" w:rsidP="00584F7A">
      <w:pPr>
        <w:pStyle w:val="ListParagraph"/>
        <w:numPr>
          <w:ilvl w:val="0"/>
          <w:numId w:val="5"/>
        </w:numPr>
        <w:ind w:right="-22"/>
        <w:rPr>
          <w:lang w:val="en-US"/>
        </w:rPr>
      </w:pPr>
      <w:bookmarkStart w:id="50" w:name="_Ref114500673"/>
      <w:bookmarkStart w:id="51" w:name="_Ref178150580"/>
      <w:bookmarkStart w:id="52" w:name="_Hlk178150293"/>
      <w:bookmarkEnd w:id="50"/>
      <w:r w:rsidRPr="00134927">
        <w:rPr>
          <w:lang w:val="en-US"/>
        </w:rPr>
        <w:t>R4-2416856</w:t>
      </w:r>
      <w:r w:rsidR="004F73DB">
        <w:rPr>
          <w:lang w:val="en-US"/>
        </w:rPr>
        <w:t xml:space="preserve">, </w:t>
      </w:r>
      <w:r w:rsidR="004F73DB" w:rsidRPr="004F73DB">
        <w:rPr>
          <w:lang w:val="en-US"/>
        </w:rPr>
        <w:t>WF on RRM requirements for NR_MIMO_Ph5</w:t>
      </w:r>
      <w:r w:rsidR="00334578">
        <w:rPr>
          <w:lang w:val="en-US"/>
        </w:rPr>
        <w:t>_Part1</w:t>
      </w:r>
      <w:r w:rsidR="004F73DB">
        <w:rPr>
          <w:lang w:val="en-US"/>
        </w:rPr>
        <w:t>, RAN4#112</w:t>
      </w:r>
      <w:r w:rsidR="00702ECD">
        <w:rPr>
          <w:lang w:val="en-US"/>
        </w:rPr>
        <w:t>bis</w:t>
      </w:r>
      <w:r w:rsidR="004F73DB">
        <w:rPr>
          <w:lang w:val="en-US"/>
        </w:rPr>
        <w:t xml:space="preserve">, </w:t>
      </w:r>
      <w:r w:rsidR="00702ECD" w:rsidRPr="00702ECD">
        <w:rPr>
          <w:lang w:val="en-US"/>
        </w:rPr>
        <w:t xml:space="preserve">Hefei, Anhui, China, 14th ‒ 18th, </w:t>
      </w:r>
      <w:r w:rsidRPr="00702ECD">
        <w:rPr>
          <w:lang w:val="en-US"/>
        </w:rPr>
        <w:t>October</w:t>
      </w:r>
      <w:r w:rsidR="00702ECD" w:rsidRPr="00702ECD">
        <w:rPr>
          <w:lang w:val="en-US"/>
        </w:rPr>
        <w:t xml:space="preserve"> 2024</w:t>
      </w:r>
      <w:r w:rsidR="004F73DB">
        <w:rPr>
          <w:lang w:val="en-US"/>
        </w:rPr>
        <w:t>.</w:t>
      </w:r>
      <w:bookmarkEnd w:id="51"/>
    </w:p>
    <w:bookmarkEnd w:id="52"/>
    <w:p w14:paraId="28297E3E" w14:textId="77777777" w:rsidR="00472B2C" w:rsidRPr="00D91296" w:rsidRDefault="00472B2C" w:rsidP="00D91296">
      <w:pPr>
        <w:ind w:left="360" w:right="-22"/>
        <w:rPr>
          <w:lang w:val="en-US"/>
        </w:rPr>
      </w:pPr>
    </w:p>
    <w:p w14:paraId="2DA268E6"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D5B50A" w14:textId="77777777" w:rsidR="00CA7992" w:rsidRDefault="00CA7992" w:rsidP="00001C9B">
      <w:pPr>
        <w:spacing w:after="0" w:line="240" w:lineRule="auto"/>
      </w:pPr>
      <w:r>
        <w:separator/>
      </w:r>
    </w:p>
  </w:endnote>
  <w:endnote w:type="continuationSeparator" w:id="0">
    <w:p w14:paraId="286D6BD7" w14:textId="77777777" w:rsidR="00CA7992" w:rsidRDefault="00CA7992" w:rsidP="00001C9B">
      <w:pPr>
        <w:spacing w:after="0" w:line="240" w:lineRule="auto"/>
      </w:pPr>
      <w:r>
        <w:continuationSeparator/>
      </w:r>
    </w:p>
  </w:endnote>
  <w:endnote w:type="continuationNotice" w:id="1">
    <w:p w14:paraId="01133E3C" w14:textId="77777777" w:rsidR="00CA7992" w:rsidRDefault="00CA79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E25043" w14:textId="77777777" w:rsidR="00CA7992" w:rsidRDefault="00CA7992" w:rsidP="00001C9B">
      <w:pPr>
        <w:spacing w:after="0" w:line="240" w:lineRule="auto"/>
      </w:pPr>
      <w:r>
        <w:separator/>
      </w:r>
    </w:p>
  </w:footnote>
  <w:footnote w:type="continuationSeparator" w:id="0">
    <w:p w14:paraId="22EF7D90" w14:textId="77777777" w:rsidR="00CA7992" w:rsidRDefault="00CA7992" w:rsidP="00001C9B">
      <w:pPr>
        <w:spacing w:after="0" w:line="240" w:lineRule="auto"/>
      </w:pPr>
      <w:r>
        <w:continuationSeparator/>
      </w:r>
    </w:p>
  </w:footnote>
  <w:footnote w:type="continuationNotice" w:id="1">
    <w:p w14:paraId="0EABB959" w14:textId="77777777" w:rsidR="00CA7992" w:rsidRDefault="00CA799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7755A"/>
    <w:multiLevelType w:val="multilevel"/>
    <w:tmpl w:val="89D41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1D644A"/>
    <w:multiLevelType w:val="hybridMultilevel"/>
    <w:tmpl w:val="523AD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226A04"/>
    <w:multiLevelType w:val="multilevel"/>
    <w:tmpl w:val="C694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74133B"/>
    <w:multiLevelType w:val="multilevel"/>
    <w:tmpl w:val="E18AE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A144F5"/>
    <w:multiLevelType w:val="multilevel"/>
    <w:tmpl w:val="6F381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A56D62"/>
    <w:multiLevelType w:val="multilevel"/>
    <w:tmpl w:val="27F0AC3E"/>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8" w15:restartNumberingAfterBreak="0">
    <w:nsid w:val="10D44C43"/>
    <w:multiLevelType w:val="multilevel"/>
    <w:tmpl w:val="CA20C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D345BA"/>
    <w:multiLevelType w:val="multilevel"/>
    <w:tmpl w:val="4E102FC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0" w15:restartNumberingAfterBreak="0">
    <w:nsid w:val="18A93155"/>
    <w:multiLevelType w:val="multilevel"/>
    <w:tmpl w:val="6C902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F41B4C"/>
    <w:multiLevelType w:val="multilevel"/>
    <w:tmpl w:val="F5C2A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620928"/>
    <w:multiLevelType w:val="multilevel"/>
    <w:tmpl w:val="C69AB39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3" w15:restartNumberingAfterBreak="0">
    <w:nsid w:val="1D073E86"/>
    <w:multiLevelType w:val="multilevel"/>
    <w:tmpl w:val="D716E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82113B"/>
    <w:multiLevelType w:val="multilevel"/>
    <w:tmpl w:val="61EAC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6F297E"/>
    <w:multiLevelType w:val="multilevel"/>
    <w:tmpl w:val="16D07F8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6" w15:restartNumberingAfterBreak="0">
    <w:nsid w:val="26914FEA"/>
    <w:multiLevelType w:val="multilevel"/>
    <w:tmpl w:val="38569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6CF0FF7"/>
    <w:multiLevelType w:val="multilevel"/>
    <w:tmpl w:val="3C6C4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B186EF1"/>
    <w:multiLevelType w:val="multilevel"/>
    <w:tmpl w:val="D27C7C6E"/>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9" w15:restartNumberingAfterBreak="0">
    <w:nsid w:val="2BB210AA"/>
    <w:multiLevelType w:val="multilevel"/>
    <w:tmpl w:val="D820E8C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0"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2D8C12C3"/>
    <w:multiLevelType w:val="multilevel"/>
    <w:tmpl w:val="109CA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D9E41F5"/>
    <w:multiLevelType w:val="multilevel"/>
    <w:tmpl w:val="312A7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F116A3D"/>
    <w:multiLevelType w:val="multilevel"/>
    <w:tmpl w:val="CECE5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24E0611"/>
    <w:multiLevelType w:val="multilevel"/>
    <w:tmpl w:val="D3ECB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2522D56"/>
    <w:multiLevelType w:val="multilevel"/>
    <w:tmpl w:val="EB4084C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5500560"/>
    <w:multiLevelType w:val="multilevel"/>
    <w:tmpl w:val="B96CF96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9" w15:restartNumberingAfterBreak="0">
    <w:nsid w:val="35E020B2"/>
    <w:multiLevelType w:val="multilevel"/>
    <w:tmpl w:val="250EF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8345E9A"/>
    <w:multiLevelType w:val="multilevel"/>
    <w:tmpl w:val="F8EC0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8C9260E"/>
    <w:multiLevelType w:val="multilevel"/>
    <w:tmpl w:val="2DD23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E3F2568"/>
    <w:multiLevelType w:val="multilevel"/>
    <w:tmpl w:val="644C4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EEE7AD3"/>
    <w:multiLevelType w:val="multilevel"/>
    <w:tmpl w:val="918C3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0360722"/>
    <w:multiLevelType w:val="multilevel"/>
    <w:tmpl w:val="B8C4C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1B613A7"/>
    <w:multiLevelType w:val="multilevel"/>
    <w:tmpl w:val="2C725D12"/>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36" w15:restartNumberingAfterBreak="0">
    <w:nsid w:val="434A3064"/>
    <w:multiLevelType w:val="multilevel"/>
    <w:tmpl w:val="4ADC4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4595B50"/>
    <w:multiLevelType w:val="multilevel"/>
    <w:tmpl w:val="B20CF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4E421CC"/>
    <w:multiLevelType w:val="multilevel"/>
    <w:tmpl w:val="93523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62C4541"/>
    <w:multiLevelType w:val="multilevel"/>
    <w:tmpl w:val="0420B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9933FC1"/>
    <w:multiLevelType w:val="multilevel"/>
    <w:tmpl w:val="321A7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BE440F4"/>
    <w:multiLevelType w:val="multilevel"/>
    <w:tmpl w:val="2ABCE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D6E3167"/>
    <w:multiLevelType w:val="hybridMultilevel"/>
    <w:tmpl w:val="F21EEC14"/>
    <w:lvl w:ilvl="0" w:tplc="BB7AA7C6">
      <w:start w:val="1"/>
      <w:numFmt w:val="decimal"/>
      <w:pStyle w:val="RAN4proposal"/>
      <w:suff w:val="space"/>
      <w:lvlText w:val="Proposal %1:"/>
      <w:lvlJc w:val="left"/>
      <w:pPr>
        <w:ind w:left="0" w:hanging="360"/>
      </w:pPr>
      <w:rPr>
        <w:rFonts w:ascii="Times New Roman" w:hAnsi="Times New Roman" w:hint="default"/>
        <w:b/>
        <w:i w:val="0"/>
        <w:color w:val="auto"/>
        <w:sz w:val="20"/>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DA62BDE"/>
    <w:multiLevelType w:val="multilevel"/>
    <w:tmpl w:val="5B10E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E777D01"/>
    <w:multiLevelType w:val="multilevel"/>
    <w:tmpl w:val="B810E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F37398C"/>
    <w:multiLevelType w:val="multilevel"/>
    <w:tmpl w:val="C6E49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0C85913"/>
    <w:multiLevelType w:val="multilevel"/>
    <w:tmpl w:val="E9D42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222216D"/>
    <w:multiLevelType w:val="hybridMultilevel"/>
    <w:tmpl w:val="23609D9E"/>
    <w:lvl w:ilvl="0" w:tplc="86CE2A8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41F7345"/>
    <w:multiLevelType w:val="multilevel"/>
    <w:tmpl w:val="BA4A2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6357336"/>
    <w:multiLevelType w:val="multilevel"/>
    <w:tmpl w:val="46268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79403F1"/>
    <w:multiLevelType w:val="multilevel"/>
    <w:tmpl w:val="D5A47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8463432"/>
    <w:multiLevelType w:val="multilevel"/>
    <w:tmpl w:val="41C82A5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5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5" w15:restartNumberingAfterBreak="0">
    <w:nsid w:val="58F2158C"/>
    <w:multiLevelType w:val="multilevel"/>
    <w:tmpl w:val="93D268C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5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B907FD1"/>
    <w:multiLevelType w:val="multilevel"/>
    <w:tmpl w:val="8BA24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E7A3946"/>
    <w:multiLevelType w:val="multilevel"/>
    <w:tmpl w:val="CB96B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FDC4828"/>
    <w:multiLevelType w:val="multilevel"/>
    <w:tmpl w:val="B88EC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5BF20CF"/>
    <w:multiLevelType w:val="multilevel"/>
    <w:tmpl w:val="DAF236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6A2973B6"/>
    <w:multiLevelType w:val="hybridMultilevel"/>
    <w:tmpl w:val="E144A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EBA1F01"/>
    <w:multiLevelType w:val="hybridMultilevel"/>
    <w:tmpl w:val="C6FC561A"/>
    <w:lvl w:ilvl="0" w:tplc="1828FAAE">
      <w:start w:val="1"/>
      <w:numFmt w:val="bullet"/>
      <w:lvlText w:val="-"/>
      <w:lvlJc w:val="left"/>
      <w:pPr>
        <w:ind w:left="1544" w:hanging="420"/>
      </w:pPr>
      <w:rPr>
        <w:rFonts w:ascii="SimSun" w:hAnsi="SimSun"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65" w15:restartNumberingAfterBreak="0">
    <w:nsid w:val="71230B7E"/>
    <w:multiLevelType w:val="multilevel"/>
    <w:tmpl w:val="1602C3B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66" w15:restartNumberingAfterBreak="0">
    <w:nsid w:val="77997E5E"/>
    <w:multiLevelType w:val="multilevel"/>
    <w:tmpl w:val="84B20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84E271F"/>
    <w:multiLevelType w:val="multilevel"/>
    <w:tmpl w:val="F006DEA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68" w15:restartNumberingAfterBreak="0">
    <w:nsid w:val="792147E9"/>
    <w:multiLevelType w:val="multilevel"/>
    <w:tmpl w:val="0B809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98527BD"/>
    <w:multiLevelType w:val="multilevel"/>
    <w:tmpl w:val="76980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AA96E05"/>
    <w:multiLevelType w:val="multilevel"/>
    <w:tmpl w:val="0BA04F52"/>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71" w15:restartNumberingAfterBreak="0">
    <w:nsid w:val="7AD63BEF"/>
    <w:multiLevelType w:val="multilevel"/>
    <w:tmpl w:val="EF960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CF75379"/>
    <w:multiLevelType w:val="multilevel"/>
    <w:tmpl w:val="041AC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E77600B"/>
    <w:multiLevelType w:val="multilevel"/>
    <w:tmpl w:val="A7760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FAA5E74"/>
    <w:multiLevelType w:val="multilevel"/>
    <w:tmpl w:val="C058A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44"/>
  </w:num>
  <w:num w:numId="2" w16cid:durableId="80681869">
    <w:abstractNumId w:val="40"/>
  </w:num>
  <w:num w:numId="3" w16cid:durableId="1566528953">
    <w:abstractNumId w:val="43"/>
  </w:num>
  <w:num w:numId="4" w16cid:durableId="1456096507">
    <w:abstractNumId w:val="62"/>
  </w:num>
  <w:num w:numId="5" w16cid:durableId="1659071369">
    <w:abstractNumId w:val="56"/>
  </w:num>
  <w:num w:numId="6" w16cid:durableId="143009612">
    <w:abstractNumId w:val="2"/>
  </w:num>
  <w:num w:numId="7" w16cid:durableId="53897120">
    <w:abstractNumId w:val="49"/>
  </w:num>
  <w:num w:numId="8" w16cid:durableId="1051004329">
    <w:abstractNumId w:val="27"/>
  </w:num>
  <w:num w:numId="9" w16cid:durableId="1652975533">
    <w:abstractNumId w:val="54"/>
  </w:num>
  <w:num w:numId="10" w16cid:durableId="605963514">
    <w:abstractNumId w:val="60"/>
  </w:num>
  <w:num w:numId="11" w16cid:durableId="1597590487">
    <w:abstractNumId w:val="20"/>
  </w:num>
  <w:num w:numId="12" w16cid:durableId="1168323934">
    <w:abstractNumId w:val="3"/>
  </w:num>
  <w:num w:numId="13" w16cid:durableId="1241255594">
    <w:abstractNumId w:val="24"/>
  </w:num>
  <w:num w:numId="14" w16cid:durableId="178933115">
    <w:abstractNumId w:val="29"/>
  </w:num>
  <w:num w:numId="15" w16cid:durableId="706637199">
    <w:abstractNumId w:val="26"/>
  </w:num>
  <w:num w:numId="16" w16cid:durableId="230310649">
    <w:abstractNumId w:val="42"/>
  </w:num>
  <w:num w:numId="17" w16cid:durableId="1777747405">
    <w:abstractNumId w:val="12"/>
  </w:num>
  <w:num w:numId="18" w16cid:durableId="966662131">
    <w:abstractNumId w:val="69"/>
  </w:num>
  <w:num w:numId="19" w16cid:durableId="347565901">
    <w:abstractNumId w:val="4"/>
  </w:num>
  <w:num w:numId="20" w16cid:durableId="253636801">
    <w:abstractNumId w:val="33"/>
  </w:num>
  <w:num w:numId="21" w16cid:durableId="1689140607">
    <w:abstractNumId w:val="8"/>
  </w:num>
  <w:num w:numId="22" w16cid:durableId="1215044699">
    <w:abstractNumId w:val="65"/>
  </w:num>
  <w:num w:numId="23" w16cid:durableId="1468742473">
    <w:abstractNumId w:val="0"/>
  </w:num>
  <w:num w:numId="24" w16cid:durableId="1325088844">
    <w:abstractNumId w:val="17"/>
  </w:num>
  <w:num w:numId="25" w16cid:durableId="255020761">
    <w:abstractNumId w:val="57"/>
  </w:num>
  <w:num w:numId="26" w16cid:durableId="1490561850">
    <w:abstractNumId w:val="34"/>
  </w:num>
  <w:num w:numId="27" w16cid:durableId="1755736378">
    <w:abstractNumId w:val="67"/>
  </w:num>
  <w:num w:numId="28" w16cid:durableId="643507976">
    <w:abstractNumId w:val="14"/>
  </w:num>
  <w:num w:numId="29" w16cid:durableId="1436361861">
    <w:abstractNumId w:val="15"/>
  </w:num>
  <w:num w:numId="30" w16cid:durableId="1221476014">
    <w:abstractNumId w:val="38"/>
  </w:num>
  <w:num w:numId="31" w16cid:durableId="1366062384">
    <w:abstractNumId w:val="53"/>
  </w:num>
  <w:num w:numId="32" w16cid:durableId="998508640">
    <w:abstractNumId w:val="74"/>
  </w:num>
  <w:num w:numId="33" w16cid:durableId="1026128825">
    <w:abstractNumId w:val="7"/>
  </w:num>
  <w:num w:numId="34" w16cid:durableId="1573813705">
    <w:abstractNumId w:val="22"/>
  </w:num>
  <w:num w:numId="35" w16cid:durableId="321931096">
    <w:abstractNumId w:val="55"/>
  </w:num>
  <w:num w:numId="36" w16cid:durableId="1879391859">
    <w:abstractNumId w:val="23"/>
  </w:num>
  <w:num w:numId="37" w16cid:durableId="295450535">
    <w:abstractNumId w:val="68"/>
  </w:num>
  <w:num w:numId="38" w16cid:durableId="701444760">
    <w:abstractNumId w:val="48"/>
  </w:num>
  <w:num w:numId="39" w16cid:durableId="365911906">
    <w:abstractNumId w:val="37"/>
  </w:num>
  <w:num w:numId="40" w16cid:durableId="1192767805">
    <w:abstractNumId w:val="73"/>
  </w:num>
  <w:num w:numId="41" w16cid:durableId="1784807697">
    <w:abstractNumId w:val="21"/>
  </w:num>
  <w:num w:numId="42" w16cid:durableId="1793471795">
    <w:abstractNumId w:val="32"/>
  </w:num>
  <w:num w:numId="43" w16cid:durableId="2084595305">
    <w:abstractNumId w:val="19"/>
  </w:num>
  <w:num w:numId="44" w16cid:durableId="1721052082">
    <w:abstractNumId w:val="16"/>
  </w:num>
  <w:num w:numId="45" w16cid:durableId="1231694705">
    <w:abstractNumId w:val="70"/>
  </w:num>
  <w:num w:numId="46" w16cid:durableId="477841413">
    <w:abstractNumId w:val="51"/>
  </w:num>
  <w:num w:numId="47" w16cid:durableId="875846449">
    <w:abstractNumId w:val="11"/>
  </w:num>
  <w:num w:numId="48" w16cid:durableId="1304967127">
    <w:abstractNumId w:val="31"/>
  </w:num>
  <w:num w:numId="49" w16cid:durableId="1233269280">
    <w:abstractNumId w:val="10"/>
  </w:num>
  <w:num w:numId="50" w16cid:durableId="138809856">
    <w:abstractNumId w:val="35"/>
  </w:num>
  <w:num w:numId="51" w16cid:durableId="1747414958">
    <w:abstractNumId w:val="45"/>
  </w:num>
  <w:num w:numId="52" w16cid:durableId="1332297247">
    <w:abstractNumId w:val="28"/>
  </w:num>
  <w:num w:numId="53" w16cid:durableId="490215754">
    <w:abstractNumId w:val="71"/>
  </w:num>
  <w:num w:numId="54" w16cid:durableId="2125221654">
    <w:abstractNumId w:val="58"/>
  </w:num>
  <w:num w:numId="55" w16cid:durableId="2062631835">
    <w:abstractNumId w:val="46"/>
  </w:num>
  <w:num w:numId="56" w16cid:durableId="1590500173">
    <w:abstractNumId w:val="6"/>
  </w:num>
  <w:num w:numId="57" w16cid:durableId="736317487">
    <w:abstractNumId w:val="9"/>
  </w:num>
  <w:num w:numId="58" w16cid:durableId="283850359">
    <w:abstractNumId w:val="59"/>
  </w:num>
  <w:num w:numId="59" w16cid:durableId="1930768398">
    <w:abstractNumId w:val="18"/>
  </w:num>
  <w:num w:numId="60" w16cid:durableId="1279601111">
    <w:abstractNumId w:val="39"/>
  </w:num>
  <w:num w:numId="61" w16cid:durableId="450977285">
    <w:abstractNumId w:val="47"/>
  </w:num>
  <w:num w:numId="62" w16cid:durableId="1385639374">
    <w:abstractNumId w:val="25"/>
  </w:num>
  <w:num w:numId="63" w16cid:durableId="190267619">
    <w:abstractNumId w:val="52"/>
  </w:num>
  <w:num w:numId="64" w16cid:durableId="955408851">
    <w:abstractNumId w:val="66"/>
  </w:num>
  <w:num w:numId="65" w16cid:durableId="645739763">
    <w:abstractNumId w:val="30"/>
  </w:num>
  <w:num w:numId="66" w16cid:durableId="1044908650">
    <w:abstractNumId w:val="41"/>
  </w:num>
  <w:num w:numId="67" w16cid:durableId="1617516236">
    <w:abstractNumId w:val="36"/>
  </w:num>
  <w:num w:numId="68" w16cid:durableId="1622346162">
    <w:abstractNumId w:val="5"/>
  </w:num>
  <w:num w:numId="69" w16cid:durableId="1126463331">
    <w:abstractNumId w:val="63"/>
  </w:num>
  <w:num w:numId="70" w16cid:durableId="527720062">
    <w:abstractNumId w:val="61"/>
  </w:num>
  <w:num w:numId="71" w16cid:durableId="1361516711">
    <w:abstractNumId w:val="50"/>
  </w:num>
  <w:num w:numId="72" w16cid:durableId="212470582">
    <w:abstractNumId w:val="13"/>
  </w:num>
  <w:num w:numId="73" w16cid:durableId="907227823">
    <w:abstractNumId w:val="72"/>
  </w:num>
  <w:num w:numId="74" w16cid:durableId="382677951">
    <w:abstractNumId w:val="1"/>
  </w:num>
  <w:num w:numId="75" w16cid:durableId="411657696">
    <w:abstractNumId w:val="6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A3753"/>
    <w:rsid w:val="00001C9B"/>
    <w:rsid w:val="00003273"/>
    <w:rsid w:val="00004094"/>
    <w:rsid w:val="000040DC"/>
    <w:rsid w:val="00004C12"/>
    <w:rsid w:val="000116F1"/>
    <w:rsid w:val="00011784"/>
    <w:rsid w:val="00011813"/>
    <w:rsid w:val="000144F6"/>
    <w:rsid w:val="000151EF"/>
    <w:rsid w:val="00017899"/>
    <w:rsid w:val="000208F5"/>
    <w:rsid w:val="00020EB7"/>
    <w:rsid w:val="000228F1"/>
    <w:rsid w:val="00022BD6"/>
    <w:rsid w:val="000239F5"/>
    <w:rsid w:val="0002469F"/>
    <w:rsid w:val="000247F3"/>
    <w:rsid w:val="00027A7D"/>
    <w:rsid w:val="00027AAA"/>
    <w:rsid w:val="00027E59"/>
    <w:rsid w:val="000300BF"/>
    <w:rsid w:val="000304F3"/>
    <w:rsid w:val="000314DE"/>
    <w:rsid w:val="00032C3A"/>
    <w:rsid w:val="00034197"/>
    <w:rsid w:val="0003535C"/>
    <w:rsid w:val="00036FA0"/>
    <w:rsid w:val="00037AD5"/>
    <w:rsid w:val="00042B7D"/>
    <w:rsid w:val="000441AE"/>
    <w:rsid w:val="00044A41"/>
    <w:rsid w:val="000467E0"/>
    <w:rsid w:val="000504BC"/>
    <w:rsid w:val="000551F0"/>
    <w:rsid w:val="000552DD"/>
    <w:rsid w:val="0005649F"/>
    <w:rsid w:val="00060F89"/>
    <w:rsid w:val="000613F8"/>
    <w:rsid w:val="00062142"/>
    <w:rsid w:val="0006276B"/>
    <w:rsid w:val="00062E0B"/>
    <w:rsid w:val="00063B2E"/>
    <w:rsid w:val="00064DB4"/>
    <w:rsid w:val="00064EAA"/>
    <w:rsid w:val="00067797"/>
    <w:rsid w:val="00067BDA"/>
    <w:rsid w:val="00067E84"/>
    <w:rsid w:val="00072CCA"/>
    <w:rsid w:val="00074ADE"/>
    <w:rsid w:val="00074F55"/>
    <w:rsid w:val="000753EE"/>
    <w:rsid w:val="00075C42"/>
    <w:rsid w:val="00081BD4"/>
    <w:rsid w:val="00082311"/>
    <w:rsid w:val="00082F07"/>
    <w:rsid w:val="0008612A"/>
    <w:rsid w:val="00087761"/>
    <w:rsid w:val="000903D9"/>
    <w:rsid w:val="00090E18"/>
    <w:rsid w:val="000919F4"/>
    <w:rsid w:val="00091BD3"/>
    <w:rsid w:val="00091E65"/>
    <w:rsid w:val="0009422B"/>
    <w:rsid w:val="00097A0F"/>
    <w:rsid w:val="000A0539"/>
    <w:rsid w:val="000A10BC"/>
    <w:rsid w:val="000A1B87"/>
    <w:rsid w:val="000A28FF"/>
    <w:rsid w:val="000A2B3D"/>
    <w:rsid w:val="000A4E30"/>
    <w:rsid w:val="000A7F53"/>
    <w:rsid w:val="000B0056"/>
    <w:rsid w:val="000B1309"/>
    <w:rsid w:val="000B2CFA"/>
    <w:rsid w:val="000B4208"/>
    <w:rsid w:val="000B5066"/>
    <w:rsid w:val="000B5D06"/>
    <w:rsid w:val="000B65B9"/>
    <w:rsid w:val="000C17FC"/>
    <w:rsid w:val="000C3125"/>
    <w:rsid w:val="000C3151"/>
    <w:rsid w:val="000C319D"/>
    <w:rsid w:val="000C3C7B"/>
    <w:rsid w:val="000C457D"/>
    <w:rsid w:val="000C4672"/>
    <w:rsid w:val="000C5229"/>
    <w:rsid w:val="000C578F"/>
    <w:rsid w:val="000C5C44"/>
    <w:rsid w:val="000D0769"/>
    <w:rsid w:val="000D0F93"/>
    <w:rsid w:val="000D1832"/>
    <w:rsid w:val="000D248E"/>
    <w:rsid w:val="000D34BF"/>
    <w:rsid w:val="000D3A32"/>
    <w:rsid w:val="000D5508"/>
    <w:rsid w:val="000D5775"/>
    <w:rsid w:val="000D5EEA"/>
    <w:rsid w:val="000E07E1"/>
    <w:rsid w:val="000E2726"/>
    <w:rsid w:val="000E2FA0"/>
    <w:rsid w:val="000E4001"/>
    <w:rsid w:val="000E48AB"/>
    <w:rsid w:val="000E5DF4"/>
    <w:rsid w:val="000E6AB1"/>
    <w:rsid w:val="000F10EF"/>
    <w:rsid w:val="000F2C92"/>
    <w:rsid w:val="000F31A5"/>
    <w:rsid w:val="000F4624"/>
    <w:rsid w:val="000F4ABB"/>
    <w:rsid w:val="000F5BF5"/>
    <w:rsid w:val="000F5E4F"/>
    <w:rsid w:val="00100ADD"/>
    <w:rsid w:val="00102818"/>
    <w:rsid w:val="00102C73"/>
    <w:rsid w:val="0010378C"/>
    <w:rsid w:val="00103E0F"/>
    <w:rsid w:val="0010451C"/>
    <w:rsid w:val="0010497B"/>
    <w:rsid w:val="00105C00"/>
    <w:rsid w:val="00105F76"/>
    <w:rsid w:val="00106416"/>
    <w:rsid w:val="00106668"/>
    <w:rsid w:val="00110408"/>
    <w:rsid w:val="00110481"/>
    <w:rsid w:val="00112540"/>
    <w:rsid w:val="001127C9"/>
    <w:rsid w:val="00112DE4"/>
    <w:rsid w:val="0011388B"/>
    <w:rsid w:val="00114498"/>
    <w:rsid w:val="001154F6"/>
    <w:rsid w:val="00115B88"/>
    <w:rsid w:val="001168CA"/>
    <w:rsid w:val="00120BF6"/>
    <w:rsid w:val="00122797"/>
    <w:rsid w:val="00124B25"/>
    <w:rsid w:val="001253F2"/>
    <w:rsid w:val="00125803"/>
    <w:rsid w:val="001325EF"/>
    <w:rsid w:val="00132F6A"/>
    <w:rsid w:val="00133913"/>
    <w:rsid w:val="00134452"/>
    <w:rsid w:val="00134588"/>
    <w:rsid w:val="001345E5"/>
    <w:rsid w:val="00134927"/>
    <w:rsid w:val="00136D52"/>
    <w:rsid w:val="00137464"/>
    <w:rsid w:val="00140221"/>
    <w:rsid w:val="00140B8A"/>
    <w:rsid w:val="00140FAA"/>
    <w:rsid w:val="001416B8"/>
    <w:rsid w:val="00143CBC"/>
    <w:rsid w:val="0014477D"/>
    <w:rsid w:val="001456F8"/>
    <w:rsid w:val="00147215"/>
    <w:rsid w:val="00147B80"/>
    <w:rsid w:val="00147E72"/>
    <w:rsid w:val="001504B5"/>
    <w:rsid w:val="00150E2D"/>
    <w:rsid w:val="0015128E"/>
    <w:rsid w:val="001517DB"/>
    <w:rsid w:val="00153787"/>
    <w:rsid w:val="00154C76"/>
    <w:rsid w:val="001564F5"/>
    <w:rsid w:val="00156C14"/>
    <w:rsid w:val="001572C2"/>
    <w:rsid w:val="00157F28"/>
    <w:rsid w:val="00161D12"/>
    <w:rsid w:val="00162DC8"/>
    <w:rsid w:val="001642FC"/>
    <w:rsid w:val="0016496B"/>
    <w:rsid w:val="0017156E"/>
    <w:rsid w:val="0017203C"/>
    <w:rsid w:val="00172436"/>
    <w:rsid w:val="001743E2"/>
    <w:rsid w:val="001745F8"/>
    <w:rsid w:val="00174CC9"/>
    <w:rsid w:val="00177CFD"/>
    <w:rsid w:val="001808F6"/>
    <w:rsid w:val="001838CF"/>
    <w:rsid w:val="00183BEC"/>
    <w:rsid w:val="00184CB2"/>
    <w:rsid w:val="001868EE"/>
    <w:rsid w:val="00187299"/>
    <w:rsid w:val="00191D3A"/>
    <w:rsid w:val="00192B9E"/>
    <w:rsid w:val="00192BC9"/>
    <w:rsid w:val="00193ECB"/>
    <w:rsid w:val="00193EF6"/>
    <w:rsid w:val="00194D91"/>
    <w:rsid w:val="00194F7C"/>
    <w:rsid w:val="001A3BA4"/>
    <w:rsid w:val="001A533C"/>
    <w:rsid w:val="001A68A5"/>
    <w:rsid w:val="001A6D1F"/>
    <w:rsid w:val="001A7C40"/>
    <w:rsid w:val="001B1BF1"/>
    <w:rsid w:val="001B1CBC"/>
    <w:rsid w:val="001B1EA8"/>
    <w:rsid w:val="001B4E00"/>
    <w:rsid w:val="001B6E7B"/>
    <w:rsid w:val="001C175B"/>
    <w:rsid w:val="001C48DD"/>
    <w:rsid w:val="001C536E"/>
    <w:rsid w:val="001D0716"/>
    <w:rsid w:val="001D21DD"/>
    <w:rsid w:val="001D21FA"/>
    <w:rsid w:val="001D4EF7"/>
    <w:rsid w:val="001E009B"/>
    <w:rsid w:val="001E1A08"/>
    <w:rsid w:val="001E30F6"/>
    <w:rsid w:val="001E35E1"/>
    <w:rsid w:val="001E3D02"/>
    <w:rsid w:val="001E4305"/>
    <w:rsid w:val="001E477B"/>
    <w:rsid w:val="001E477D"/>
    <w:rsid w:val="001E4B15"/>
    <w:rsid w:val="001E5E77"/>
    <w:rsid w:val="001E6045"/>
    <w:rsid w:val="001E64B0"/>
    <w:rsid w:val="001E6A40"/>
    <w:rsid w:val="001E78FB"/>
    <w:rsid w:val="001E7A6F"/>
    <w:rsid w:val="001E7E53"/>
    <w:rsid w:val="001F02BA"/>
    <w:rsid w:val="001F1517"/>
    <w:rsid w:val="001F3D0A"/>
    <w:rsid w:val="001F3FC1"/>
    <w:rsid w:val="001F4012"/>
    <w:rsid w:val="001F40ED"/>
    <w:rsid w:val="001F44C5"/>
    <w:rsid w:val="001F4803"/>
    <w:rsid w:val="001F5A8E"/>
    <w:rsid w:val="001F5D1A"/>
    <w:rsid w:val="00200A4D"/>
    <w:rsid w:val="002032E7"/>
    <w:rsid w:val="00204432"/>
    <w:rsid w:val="00204E60"/>
    <w:rsid w:val="00205BEC"/>
    <w:rsid w:val="00206B1B"/>
    <w:rsid w:val="00207ECF"/>
    <w:rsid w:val="00211979"/>
    <w:rsid w:val="00211AB2"/>
    <w:rsid w:val="002126B7"/>
    <w:rsid w:val="00216229"/>
    <w:rsid w:val="00216F35"/>
    <w:rsid w:val="002171A8"/>
    <w:rsid w:val="00217EE5"/>
    <w:rsid w:val="002239C4"/>
    <w:rsid w:val="00224074"/>
    <w:rsid w:val="00225D2C"/>
    <w:rsid w:val="00232424"/>
    <w:rsid w:val="00232723"/>
    <w:rsid w:val="00235149"/>
    <w:rsid w:val="00235F5C"/>
    <w:rsid w:val="00236414"/>
    <w:rsid w:val="002374A1"/>
    <w:rsid w:val="00237A2A"/>
    <w:rsid w:val="00245086"/>
    <w:rsid w:val="0024521A"/>
    <w:rsid w:val="00245834"/>
    <w:rsid w:val="00245C20"/>
    <w:rsid w:val="00253212"/>
    <w:rsid w:val="00253332"/>
    <w:rsid w:val="0025351D"/>
    <w:rsid w:val="00253F59"/>
    <w:rsid w:val="00254722"/>
    <w:rsid w:val="002561B5"/>
    <w:rsid w:val="00256D50"/>
    <w:rsid w:val="002571D3"/>
    <w:rsid w:val="00257813"/>
    <w:rsid w:val="00257FA3"/>
    <w:rsid w:val="00263538"/>
    <w:rsid w:val="00265F05"/>
    <w:rsid w:val="002701C8"/>
    <w:rsid w:val="002723A7"/>
    <w:rsid w:val="002731B7"/>
    <w:rsid w:val="00275858"/>
    <w:rsid w:val="00277B56"/>
    <w:rsid w:val="00277FCD"/>
    <w:rsid w:val="00280990"/>
    <w:rsid w:val="0028156C"/>
    <w:rsid w:val="002822B4"/>
    <w:rsid w:val="00282A74"/>
    <w:rsid w:val="00282EC3"/>
    <w:rsid w:val="002834D7"/>
    <w:rsid w:val="002846B0"/>
    <w:rsid w:val="002849D4"/>
    <w:rsid w:val="002857FC"/>
    <w:rsid w:val="00285DE8"/>
    <w:rsid w:val="00285F15"/>
    <w:rsid w:val="00286213"/>
    <w:rsid w:val="0028636F"/>
    <w:rsid w:val="00286FEF"/>
    <w:rsid w:val="00287380"/>
    <w:rsid w:val="00290227"/>
    <w:rsid w:val="00291C3F"/>
    <w:rsid w:val="00297026"/>
    <w:rsid w:val="002970B7"/>
    <w:rsid w:val="002A0686"/>
    <w:rsid w:val="002A06EE"/>
    <w:rsid w:val="002A19CA"/>
    <w:rsid w:val="002A19F5"/>
    <w:rsid w:val="002A1D61"/>
    <w:rsid w:val="002A401B"/>
    <w:rsid w:val="002A5616"/>
    <w:rsid w:val="002A58AC"/>
    <w:rsid w:val="002A5E16"/>
    <w:rsid w:val="002B0261"/>
    <w:rsid w:val="002B28E9"/>
    <w:rsid w:val="002B3461"/>
    <w:rsid w:val="002B4922"/>
    <w:rsid w:val="002B54B3"/>
    <w:rsid w:val="002B55DE"/>
    <w:rsid w:val="002B5AA5"/>
    <w:rsid w:val="002B63DE"/>
    <w:rsid w:val="002B6583"/>
    <w:rsid w:val="002B69F3"/>
    <w:rsid w:val="002B7182"/>
    <w:rsid w:val="002B742D"/>
    <w:rsid w:val="002B7C68"/>
    <w:rsid w:val="002C046F"/>
    <w:rsid w:val="002C1CC7"/>
    <w:rsid w:val="002C22C3"/>
    <w:rsid w:val="002C2D19"/>
    <w:rsid w:val="002C2D88"/>
    <w:rsid w:val="002C3AF6"/>
    <w:rsid w:val="002C4647"/>
    <w:rsid w:val="002C5155"/>
    <w:rsid w:val="002C611E"/>
    <w:rsid w:val="002D10FA"/>
    <w:rsid w:val="002D1B19"/>
    <w:rsid w:val="002D21D5"/>
    <w:rsid w:val="002D2AF5"/>
    <w:rsid w:val="002D3093"/>
    <w:rsid w:val="002D318F"/>
    <w:rsid w:val="002D4C55"/>
    <w:rsid w:val="002D5D56"/>
    <w:rsid w:val="002D6CFC"/>
    <w:rsid w:val="002D73BA"/>
    <w:rsid w:val="002D77A6"/>
    <w:rsid w:val="002E022E"/>
    <w:rsid w:val="002E0BA5"/>
    <w:rsid w:val="002E1872"/>
    <w:rsid w:val="002E261F"/>
    <w:rsid w:val="002E4545"/>
    <w:rsid w:val="002E60C3"/>
    <w:rsid w:val="002E6DED"/>
    <w:rsid w:val="002F00C2"/>
    <w:rsid w:val="002F0FDF"/>
    <w:rsid w:val="002F1FC6"/>
    <w:rsid w:val="002F2345"/>
    <w:rsid w:val="002F4B8C"/>
    <w:rsid w:val="002F5541"/>
    <w:rsid w:val="002F55BA"/>
    <w:rsid w:val="002F709E"/>
    <w:rsid w:val="002F7BE9"/>
    <w:rsid w:val="00300956"/>
    <w:rsid w:val="00303685"/>
    <w:rsid w:val="003052F8"/>
    <w:rsid w:val="0030658C"/>
    <w:rsid w:val="003065CC"/>
    <w:rsid w:val="00306BBC"/>
    <w:rsid w:val="00307939"/>
    <w:rsid w:val="00307BA9"/>
    <w:rsid w:val="00311D0D"/>
    <w:rsid w:val="003138EE"/>
    <w:rsid w:val="00315F3D"/>
    <w:rsid w:val="00317187"/>
    <w:rsid w:val="00320203"/>
    <w:rsid w:val="003203E0"/>
    <w:rsid w:val="0032085F"/>
    <w:rsid w:val="003223C8"/>
    <w:rsid w:val="00324824"/>
    <w:rsid w:val="0032499A"/>
    <w:rsid w:val="00325BEC"/>
    <w:rsid w:val="00325CD7"/>
    <w:rsid w:val="00332361"/>
    <w:rsid w:val="003324DF"/>
    <w:rsid w:val="0033255D"/>
    <w:rsid w:val="00332B0A"/>
    <w:rsid w:val="00332F16"/>
    <w:rsid w:val="003333DD"/>
    <w:rsid w:val="00334069"/>
    <w:rsid w:val="003341F7"/>
    <w:rsid w:val="00334267"/>
    <w:rsid w:val="00334578"/>
    <w:rsid w:val="00340457"/>
    <w:rsid w:val="003410A5"/>
    <w:rsid w:val="00342972"/>
    <w:rsid w:val="00343EAF"/>
    <w:rsid w:val="003463B5"/>
    <w:rsid w:val="0034694A"/>
    <w:rsid w:val="00347119"/>
    <w:rsid w:val="00347FEC"/>
    <w:rsid w:val="003509DF"/>
    <w:rsid w:val="00350D0D"/>
    <w:rsid w:val="00351DFA"/>
    <w:rsid w:val="00351FEC"/>
    <w:rsid w:val="003522E2"/>
    <w:rsid w:val="00352DA9"/>
    <w:rsid w:val="00353929"/>
    <w:rsid w:val="00353B5D"/>
    <w:rsid w:val="00354D56"/>
    <w:rsid w:val="00355CDC"/>
    <w:rsid w:val="0035689B"/>
    <w:rsid w:val="00356F45"/>
    <w:rsid w:val="00357304"/>
    <w:rsid w:val="00357386"/>
    <w:rsid w:val="003607E7"/>
    <w:rsid w:val="00363EA0"/>
    <w:rsid w:val="003645E1"/>
    <w:rsid w:val="00365C2B"/>
    <w:rsid w:val="00366171"/>
    <w:rsid w:val="003662A8"/>
    <w:rsid w:val="00366B74"/>
    <w:rsid w:val="003672E5"/>
    <w:rsid w:val="00367927"/>
    <w:rsid w:val="00372B82"/>
    <w:rsid w:val="00373FFD"/>
    <w:rsid w:val="00375794"/>
    <w:rsid w:val="00376BED"/>
    <w:rsid w:val="00377D3F"/>
    <w:rsid w:val="00380FFB"/>
    <w:rsid w:val="00381540"/>
    <w:rsid w:val="00381F95"/>
    <w:rsid w:val="003831F9"/>
    <w:rsid w:val="00385268"/>
    <w:rsid w:val="00385E2F"/>
    <w:rsid w:val="003863C8"/>
    <w:rsid w:val="00391F7A"/>
    <w:rsid w:val="003936A6"/>
    <w:rsid w:val="00393919"/>
    <w:rsid w:val="00394F7F"/>
    <w:rsid w:val="003953AB"/>
    <w:rsid w:val="00396B1C"/>
    <w:rsid w:val="00397B0D"/>
    <w:rsid w:val="00397E79"/>
    <w:rsid w:val="003A0667"/>
    <w:rsid w:val="003A0827"/>
    <w:rsid w:val="003A0C7E"/>
    <w:rsid w:val="003A584C"/>
    <w:rsid w:val="003A710A"/>
    <w:rsid w:val="003A7BF2"/>
    <w:rsid w:val="003A7EB5"/>
    <w:rsid w:val="003B2196"/>
    <w:rsid w:val="003B282C"/>
    <w:rsid w:val="003B61A6"/>
    <w:rsid w:val="003B659E"/>
    <w:rsid w:val="003B66CB"/>
    <w:rsid w:val="003B73E8"/>
    <w:rsid w:val="003C1035"/>
    <w:rsid w:val="003C2435"/>
    <w:rsid w:val="003C275E"/>
    <w:rsid w:val="003C3AA3"/>
    <w:rsid w:val="003C4AEC"/>
    <w:rsid w:val="003C4CA0"/>
    <w:rsid w:val="003C4FDE"/>
    <w:rsid w:val="003C543D"/>
    <w:rsid w:val="003D007A"/>
    <w:rsid w:val="003D1EA3"/>
    <w:rsid w:val="003D25ED"/>
    <w:rsid w:val="003D2F8A"/>
    <w:rsid w:val="003D34C4"/>
    <w:rsid w:val="003D46DF"/>
    <w:rsid w:val="003D4E2C"/>
    <w:rsid w:val="003D4F7A"/>
    <w:rsid w:val="003E0ADA"/>
    <w:rsid w:val="003E2517"/>
    <w:rsid w:val="003E2851"/>
    <w:rsid w:val="003E3CA1"/>
    <w:rsid w:val="003E58DF"/>
    <w:rsid w:val="003E597B"/>
    <w:rsid w:val="003F0D90"/>
    <w:rsid w:val="003F2CD2"/>
    <w:rsid w:val="003F3943"/>
    <w:rsid w:val="003F432C"/>
    <w:rsid w:val="003F4841"/>
    <w:rsid w:val="003F5558"/>
    <w:rsid w:val="003F558E"/>
    <w:rsid w:val="004001C7"/>
    <w:rsid w:val="00401FB8"/>
    <w:rsid w:val="00403F42"/>
    <w:rsid w:val="00403F74"/>
    <w:rsid w:val="00404360"/>
    <w:rsid w:val="00404C4C"/>
    <w:rsid w:val="00405613"/>
    <w:rsid w:val="004063F2"/>
    <w:rsid w:val="004100BB"/>
    <w:rsid w:val="0041053B"/>
    <w:rsid w:val="00410743"/>
    <w:rsid w:val="00412084"/>
    <w:rsid w:val="00413011"/>
    <w:rsid w:val="00414127"/>
    <w:rsid w:val="0041423F"/>
    <w:rsid w:val="00414D51"/>
    <w:rsid w:val="00414F81"/>
    <w:rsid w:val="004164ED"/>
    <w:rsid w:val="00416D64"/>
    <w:rsid w:val="00420B34"/>
    <w:rsid w:val="00420D9C"/>
    <w:rsid w:val="00421451"/>
    <w:rsid w:val="004226A4"/>
    <w:rsid w:val="004226FC"/>
    <w:rsid w:val="0042438A"/>
    <w:rsid w:val="00425975"/>
    <w:rsid w:val="00426267"/>
    <w:rsid w:val="00427DB1"/>
    <w:rsid w:val="0043052B"/>
    <w:rsid w:val="00432DA6"/>
    <w:rsid w:val="00433F14"/>
    <w:rsid w:val="0043591F"/>
    <w:rsid w:val="00436A0F"/>
    <w:rsid w:val="00436C05"/>
    <w:rsid w:val="00437150"/>
    <w:rsid w:val="0043750A"/>
    <w:rsid w:val="004377BE"/>
    <w:rsid w:val="004405AE"/>
    <w:rsid w:val="00440716"/>
    <w:rsid w:val="00440CD1"/>
    <w:rsid w:val="00441E59"/>
    <w:rsid w:val="00443284"/>
    <w:rsid w:val="00444A65"/>
    <w:rsid w:val="00447577"/>
    <w:rsid w:val="00447AAE"/>
    <w:rsid w:val="00450702"/>
    <w:rsid w:val="00452A02"/>
    <w:rsid w:val="00452E95"/>
    <w:rsid w:val="004545DB"/>
    <w:rsid w:val="00455E4D"/>
    <w:rsid w:val="00455EC0"/>
    <w:rsid w:val="00455EE8"/>
    <w:rsid w:val="00457373"/>
    <w:rsid w:val="00457CC7"/>
    <w:rsid w:val="00457E11"/>
    <w:rsid w:val="00457E16"/>
    <w:rsid w:val="00460721"/>
    <w:rsid w:val="00460A2D"/>
    <w:rsid w:val="004616F0"/>
    <w:rsid w:val="0046377F"/>
    <w:rsid w:val="00464213"/>
    <w:rsid w:val="00464BAE"/>
    <w:rsid w:val="00465365"/>
    <w:rsid w:val="00466FE3"/>
    <w:rsid w:val="004674CE"/>
    <w:rsid w:val="00472B2C"/>
    <w:rsid w:val="004732E9"/>
    <w:rsid w:val="00473D26"/>
    <w:rsid w:val="00474503"/>
    <w:rsid w:val="004746EE"/>
    <w:rsid w:val="00475FC6"/>
    <w:rsid w:val="0047703F"/>
    <w:rsid w:val="00480E78"/>
    <w:rsid w:val="004819FD"/>
    <w:rsid w:val="00481C59"/>
    <w:rsid w:val="004828BD"/>
    <w:rsid w:val="00482C8E"/>
    <w:rsid w:val="004854BB"/>
    <w:rsid w:val="00485961"/>
    <w:rsid w:val="00486630"/>
    <w:rsid w:val="004904CC"/>
    <w:rsid w:val="00490F52"/>
    <w:rsid w:val="00491A72"/>
    <w:rsid w:val="00492A64"/>
    <w:rsid w:val="00493158"/>
    <w:rsid w:val="00494493"/>
    <w:rsid w:val="004944AF"/>
    <w:rsid w:val="00496606"/>
    <w:rsid w:val="00496C68"/>
    <w:rsid w:val="00496D5A"/>
    <w:rsid w:val="004A13EE"/>
    <w:rsid w:val="004A2FCF"/>
    <w:rsid w:val="004A32A9"/>
    <w:rsid w:val="004A4B5A"/>
    <w:rsid w:val="004A519C"/>
    <w:rsid w:val="004A5976"/>
    <w:rsid w:val="004A5BF7"/>
    <w:rsid w:val="004A5FED"/>
    <w:rsid w:val="004A7F50"/>
    <w:rsid w:val="004B02D4"/>
    <w:rsid w:val="004B12EA"/>
    <w:rsid w:val="004B1A86"/>
    <w:rsid w:val="004B4897"/>
    <w:rsid w:val="004B4CF7"/>
    <w:rsid w:val="004C0E15"/>
    <w:rsid w:val="004C3212"/>
    <w:rsid w:val="004C3293"/>
    <w:rsid w:val="004C4304"/>
    <w:rsid w:val="004C4A63"/>
    <w:rsid w:val="004C4AED"/>
    <w:rsid w:val="004C6112"/>
    <w:rsid w:val="004C7506"/>
    <w:rsid w:val="004D0015"/>
    <w:rsid w:val="004D0C4F"/>
    <w:rsid w:val="004D1168"/>
    <w:rsid w:val="004D1493"/>
    <w:rsid w:val="004D214A"/>
    <w:rsid w:val="004D3C26"/>
    <w:rsid w:val="004D512E"/>
    <w:rsid w:val="004D6E54"/>
    <w:rsid w:val="004E1150"/>
    <w:rsid w:val="004E3CAB"/>
    <w:rsid w:val="004E43EE"/>
    <w:rsid w:val="004E56E1"/>
    <w:rsid w:val="004E5E66"/>
    <w:rsid w:val="004E5E69"/>
    <w:rsid w:val="004E64BA"/>
    <w:rsid w:val="004E6708"/>
    <w:rsid w:val="004E6BCB"/>
    <w:rsid w:val="004E7ADB"/>
    <w:rsid w:val="004F0AD5"/>
    <w:rsid w:val="004F1E7F"/>
    <w:rsid w:val="004F2615"/>
    <w:rsid w:val="004F5969"/>
    <w:rsid w:val="004F6F3B"/>
    <w:rsid w:val="004F73DB"/>
    <w:rsid w:val="004F748D"/>
    <w:rsid w:val="005000BC"/>
    <w:rsid w:val="0050229F"/>
    <w:rsid w:val="0050342F"/>
    <w:rsid w:val="00503B4D"/>
    <w:rsid w:val="00504EE9"/>
    <w:rsid w:val="00505370"/>
    <w:rsid w:val="00505A28"/>
    <w:rsid w:val="005078F3"/>
    <w:rsid w:val="005100CC"/>
    <w:rsid w:val="005119AF"/>
    <w:rsid w:val="0051210A"/>
    <w:rsid w:val="00512A52"/>
    <w:rsid w:val="00513361"/>
    <w:rsid w:val="00514E4F"/>
    <w:rsid w:val="00521576"/>
    <w:rsid w:val="00522134"/>
    <w:rsid w:val="00524A9D"/>
    <w:rsid w:val="005250E6"/>
    <w:rsid w:val="0052683B"/>
    <w:rsid w:val="00527963"/>
    <w:rsid w:val="00530102"/>
    <w:rsid w:val="005324F1"/>
    <w:rsid w:val="00532935"/>
    <w:rsid w:val="00533A83"/>
    <w:rsid w:val="0053486E"/>
    <w:rsid w:val="005351A6"/>
    <w:rsid w:val="00537357"/>
    <w:rsid w:val="005379A9"/>
    <w:rsid w:val="005405CA"/>
    <w:rsid w:val="00542BDB"/>
    <w:rsid w:val="00542C11"/>
    <w:rsid w:val="00542D23"/>
    <w:rsid w:val="00542E50"/>
    <w:rsid w:val="0054442C"/>
    <w:rsid w:val="0054517B"/>
    <w:rsid w:val="00545335"/>
    <w:rsid w:val="005454A6"/>
    <w:rsid w:val="00545991"/>
    <w:rsid w:val="00546477"/>
    <w:rsid w:val="00550004"/>
    <w:rsid w:val="0055010F"/>
    <w:rsid w:val="00550285"/>
    <w:rsid w:val="00550F4C"/>
    <w:rsid w:val="00554370"/>
    <w:rsid w:val="005547A7"/>
    <w:rsid w:val="00555D9B"/>
    <w:rsid w:val="00555EBB"/>
    <w:rsid w:val="005604CF"/>
    <w:rsid w:val="00560E46"/>
    <w:rsid w:val="00562492"/>
    <w:rsid w:val="005628CF"/>
    <w:rsid w:val="00562DAE"/>
    <w:rsid w:val="00562EF6"/>
    <w:rsid w:val="00564004"/>
    <w:rsid w:val="00565034"/>
    <w:rsid w:val="005653A3"/>
    <w:rsid w:val="00567E19"/>
    <w:rsid w:val="00570784"/>
    <w:rsid w:val="00571E12"/>
    <w:rsid w:val="00572A20"/>
    <w:rsid w:val="005751A6"/>
    <w:rsid w:val="0057658F"/>
    <w:rsid w:val="0057768E"/>
    <w:rsid w:val="00577ADE"/>
    <w:rsid w:val="00577F14"/>
    <w:rsid w:val="00580150"/>
    <w:rsid w:val="005836F8"/>
    <w:rsid w:val="0058481F"/>
    <w:rsid w:val="00584F16"/>
    <w:rsid w:val="00584F7A"/>
    <w:rsid w:val="00585335"/>
    <w:rsid w:val="0058597A"/>
    <w:rsid w:val="00590082"/>
    <w:rsid w:val="00590755"/>
    <w:rsid w:val="00591578"/>
    <w:rsid w:val="005918FA"/>
    <w:rsid w:val="00591A6B"/>
    <w:rsid w:val="0059231C"/>
    <w:rsid w:val="00592A86"/>
    <w:rsid w:val="0059399E"/>
    <w:rsid w:val="00594B95"/>
    <w:rsid w:val="005956E0"/>
    <w:rsid w:val="00595786"/>
    <w:rsid w:val="00595954"/>
    <w:rsid w:val="00597020"/>
    <w:rsid w:val="00597946"/>
    <w:rsid w:val="005A15D4"/>
    <w:rsid w:val="005A37A2"/>
    <w:rsid w:val="005A3894"/>
    <w:rsid w:val="005A4731"/>
    <w:rsid w:val="005A6A14"/>
    <w:rsid w:val="005B102C"/>
    <w:rsid w:val="005B3029"/>
    <w:rsid w:val="005B30D5"/>
    <w:rsid w:val="005B3250"/>
    <w:rsid w:val="005B4801"/>
    <w:rsid w:val="005B4DE0"/>
    <w:rsid w:val="005B619F"/>
    <w:rsid w:val="005B64B7"/>
    <w:rsid w:val="005B72C3"/>
    <w:rsid w:val="005B7DCE"/>
    <w:rsid w:val="005B7FAE"/>
    <w:rsid w:val="005C23A4"/>
    <w:rsid w:val="005C284A"/>
    <w:rsid w:val="005C6386"/>
    <w:rsid w:val="005D08CC"/>
    <w:rsid w:val="005D1CDF"/>
    <w:rsid w:val="005D2BB7"/>
    <w:rsid w:val="005D2D9C"/>
    <w:rsid w:val="005D30C7"/>
    <w:rsid w:val="005D323F"/>
    <w:rsid w:val="005D5F70"/>
    <w:rsid w:val="005D624D"/>
    <w:rsid w:val="005D6FFE"/>
    <w:rsid w:val="005D7936"/>
    <w:rsid w:val="005D7DD7"/>
    <w:rsid w:val="005E1C10"/>
    <w:rsid w:val="005E26DF"/>
    <w:rsid w:val="005E2D7F"/>
    <w:rsid w:val="005E36CF"/>
    <w:rsid w:val="005E45C7"/>
    <w:rsid w:val="005E61A8"/>
    <w:rsid w:val="005F0226"/>
    <w:rsid w:val="005F0BF0"/>
    <w:rsid w:val="005F0D16"/>
    <w:rsid w:val="005F243E"/>
    <w:rsid w:val="005F2BB7"/>
    <w:rsid w:val="005F31F8"/>
    <w:rsid w:val="005F354D"/>
    <w:rsid w:val="005F5982"/>
    <w:rsid w:val="005F5DC3"/>
    <w:rsid w:val="005F6268"/>
    <w:rsid w:val="005F6419"/>
    <w:rsid w:val="005F7720"/>
    <w:rsid w:val="0060151A"/>
    <w:rsid w:val="00602AFC"/>
    <w:rsid w:val="0060301D"/>
    <w:rsid w:val="00604CFD"/>
    <w:rsid w:val="0060543D"/>
    <w:rsid w:val="006058AE"/>
    <w:rsid w:val="00605F2A"/>
    <w:rsid w:val="0060648E"/>
    <w:rsid w:val="0060699F"/>
    <w:rsid w:val="00607782"/>
    <w:rsid w:val="00607C4B"/>
    <w:rsid w:val="006104DD"/>
    <w:rsid w:val="006130B5"/>
    <w:rsid w:val="00614DD8"/>
    <w:rsid w:val="0061600B"/>
    <w:rsid w:val="00616C41"/>
    <w:rsid w:val="0061706A"/>
    <w:rsid w:val="00617400"/>
    <w:rsid w:val="00621A14"/>
    <w:rsid w:val="00621F44"/>
    <w:rsid w:val="006224D3"/>
    <w:rsid w:val="00622B1F"/>
    <w:rsid w:val="006246FF"/>
    <w:rsid w:val="00625458"/>
    <w:rsid w:val="00625EC1"/>
    <w:rsid w:val="00626BFD"/>
    <w:rsid w:val="006277B9"/>
    <w:rsid w:val="00627CE7"/>
    <w:rsid w:val="006301A6"/>
    <w:rsid w:val="00630A8E"/>
    <w:rsid w:val="006321A3"/>
    <w:rsid w:val="00632D29"/>
    <w:rsid w:val="00640B86"/>
    <w:rsid w:val="00641EFA"/>
    <w:rsid w:val="006420AC"/>
    <w:rsid w:val="006425E9"/>
    <w:rsid w:val="006437DB"/>
    <w:rsid w:val="0064628D"/>
    <w:rsid w:val="0064741F"/>
    <w:rsid w:val="00651E0A"/>
    <w:rsid w:val="00652A47"/>
    <w:rsid w:val="006547DB"/>
    <w:rsid w:val="00654C27"/>
    <w:rsid w:val="00655B75"/>
    <w:rsid w:val="0065764A"/>
    <w:rsid w:val="00660DA7"/>
    <w:rsid w:val="0066188C"/>
    <w:rsid w:val="0066313C"/>
    <w:rsid w:val="00663141"/>
    <w:rsid w:val="00663FBD"/>
    <w:rsid w:val="00664950"/>
    <w:rsid w:val="00665C9C"/>
    <w:rsid w:val="00670AAD"/>
    <w:rsid w:val="00670DE6"/>
    <w:rsid w:val="00671DF4"/>
    <w:rsid w:val="00673571"/>
    <w:rsid w:val="00675D85"/>
    <w:rsid w:val="00680972"/>
    <w:rsid w:val="00681BFD"/>
    <w:rsid w:val="00683220"/>
    <w:rsid w:val="0068460D"/>
    <w:rsid w:val="006863A8"/>
    <w:rsid w:val="00686B6B"/>
    <w:rsid w:val="00687FA0"/>
    <w:rsid w:val="0069026A"/>
    <w:rsid w:val="00690FA3"/>
    <w:rsid w:val="006912F7"/>
    <w:rsid w:val="00693047"/>
    <w:rsid w:val="00693218"/>
    <w:rsid w:val="00695674"/>
    <w:rsid w:val="00696C10"/>
    <w:rsid w:val="00697D21"/>
    <w:rsid w:val="006A0ACC"/>
    <w:rsid w:val="006A0C7D"/>
    <w:rsid w:val="006A1EB7"/>
    <w:rsid w:val="006A2016"/>
    <w:rsid w:val="006A3511"/>
    <w:rsid w:val="006A3882"/>
    <w:rsid w:val="006A3C11"/>
    <w:rsid w:val="006A3FF4"/>
    <w:rsid w:val="006A4349"/>
    <w:rsid w:val="006A677C"/>
    <w:rsid w:val="006B0145"/>
    <w:rsid w:val="006B2EA9"/>
    <w:rsid w:val="006B32DB"/>
    <w:rsid w:val="006B5628"/>
    <w:rsid w:val="006B6452"/>
    <w:rsid w:val="006B6F58"/>
    <w:rsid w:val="006B7010"/>
    <w:rsid w:val="006B7031"/>
    <w:rsid w:val="006C0009"/>
    <w:rsid w:val="006C151E"/>
    <w:rsid w:val="006C21F0"/>
    <w:rsid w:val="006C3095"/>
    <w:rsid w:val="006C7713"/>
    <w:rsid w:val="006C7CA7"/>
    <w:rsid w:val="006D04F7"/>
    <w:rsid w:val="006D050B"/>
    <w:rsid w:val="006D1DED"/>
    <w:rsid w:val="006D2179"/>
    <w:rsid w:val="006D2C3C"/>
    <w:rsid w:val="006D2E69"/>
    <w:rsid w:val="006D4D3E"/>
    <w:rsid w:val="006D6449"/>
    <w:rsid w:val="006D6812"/>
    <w:rsid w:val="006D715E"/>
    <w:rsid w:val="006D786B"/>
    <w:rsid w:val="006E0F91"/>
    <w:rsid w:val="006E1151"/>
    <w:rsid w:val="006E27ED"/>
    <w:rsid w:val="006E2E73"/>
    <w:rsid w:val="006E2F44"/>
    <w:rsid w:val="006E3752"/>
    <w:rsid w:val="006E6311"/>
    <w:rsid w:val="006E76BA"/>
    <w:rsid w:val="006F2F68"/>
    <w:rsid w:val="006F3064"/>
    <w:rsid w:val="006F535F"/>
    <w:rsid w:val="006F53A9"/>
    <w:rsid w:val="007006B4"/>
    <w:rsid w:val="0070081B"/>
    <w:rsid w:val="0070161B"/>
    <w:rsid w:val="00701BC1"/>
    <w:rsid w:val="00701FFB"/>
    <w:rsid w:val="00702285"/>
    <w:rsid w:val="00702DBC"/>
    <w:rsid w:val="00702ECD"/>
    <w:rsid w:val="00704562"/>
    <w:rsid w:val="00704DBD"/>
    <w:rsid w:val="00705AB1"/>
    <w:rsid w:val="00707AFD"/>
    <w:rsid w:val="007101E0"/>
    <w:rsid w:val="007145FF"/>
    <w:rsid w:val="00715B2A"/>
    <w:rsid w:val="00716045"/>
    <w:rsid w:val="007210A9"/>
    <w:rsid w:val="00722215"/>
    <w:rsid w:val="00724B2A"/>
    <w:rsid w:val="00724D79"/>
    <w:rsid w:val="00725906"/>
    <w:rsid w:val="00725E21"/>
    <w:rsid w:val="0072678B"/>
    <w:rsid w:val="00726870"/>
    <w:rsid w:val="00726DDB"/>
    <w:rsid w:val="007302E1"/>
    <w:rsid w:val="007312AB"/>
    <w:rsid w:val="00731B6B"/>
    <w:rsid w:val="007333D6"/>
    <w:rsid w:val="0073346E"/>
    <w:rsid w:val="007338B8"/>
    <w:rsid w:val="00733B21"/>
    <w:rsid w:val="007348BE"/>
    <w:rsid w:val="00735409"/>
    <w:rsid w:val="0073643F"/>
    <w:rsid w:val="007450F1"/>
    <w:rsid w:val="0074546C"/>
    <w:rsid w:val="007454B9"/>
    <w:rsid w:val="00745BDC"/>
    <w:rsid w:val="00746818"/>
    <w:rsid w:val="0074775E"/>
    <w:rsid w:val="00747FE6"/>
    <w:rsid w:val="00751014"/>
    <w:rsid w:val="00751515"/>
    <w:rsid w:val="00751C44"/>
    <w:rsid w:val="0075338D"/>
    <w:rsid w:val="007557CB"/>
    <w:rsid w:val="0075583D"/>
    <w:rsid w:val="00757900"/>
    <w:rsid w:val="00760809"/>
    <w:rsid w:val="00760BD2"/>
    <w:rsid w:val="007626B7"/>
    <w:rsid w:val="00762707"/>
    <w:rsid w:val="0076339A"/>
    <w:rsid w:val="00764D2B"/>
    <w:rsid w:val="00765E3F"/>
    <w:rsid w:val="00766220"/>
    <w:rsid w:val="007663A0"/>
    <w:rsid w:val="00767B87"/>
    <w:rsid w:val="0077067E"/>
    <w:rsid w:val="007708AF"/>
    <w:rsid w:val="007725FF"/>
    <w:rsid w:val="00772674"/>
    <w:rsid w:val="00772A10"/>
    <w:rsid w:val="00775E22"/>
    <w:rsid w:val="00775F47"/>
    <w:rsid w:val="00776283"/>
    <w:rsid w:val="00776672"/>
    <w:rsid w:val="00777004"/>
    <w:rsid w:val="0077747C"/>
    <w:rsid w:val="00777B48"/>
    <w:rsid w:val="007802D2"/>
    <w:rsid w:val="0078041C"/>
    <w:rsid w:val="0078212B"/>
    <w:rsid w:val="00784DF6"/>
    <w:rsid w:val="00784DFA"/>
    <w:rsid w:val="00785232"/>
    <w:rsid w:val="00786AC7"/>
    <w:rsid w:val="00787567"/>
    <w:rsid w:val="007901D9"/>
    <w:rsid w:val="00793442"/>
    <w:rsid w:val="00793A07"/>
    <w:rsid w:val="0079535A"/>
    <w:rsid w:val="007957AD"/>
    <w:rsid w:val="007960C1"/>
    <w:rsid w:val="007970B6"/>
    <w:rsid w:val="007970F5"/>
    <w:rsid w:val="007A0BA7"/>
    <w:rsid w:val="007A1CB2"/>
    <w:rsid w:val="007A5637"/>
    <w:rsid w:val="007B097D"/>
    <w:rsid w:val="007B16CE"/>
    <w:rsid w:val="007B186C"/>
    <w:rsid w:val="007B20C4"/>
    <w:rsid w:val="007B2F68"/>
    <w:rsid w:val="007B5229"/>
    <w:rsid w:val="007B6ABA"/>
    <w:rsid w:val="007B6B75"/>
    <w:rsid w:val="007B7040"/>
    <w:rsid w:val="007B750A"/>
    <w:rsid w:val="007C0E34"/>
    <w:rsid w:val="007C1696"/>
    <w:rsid w:val="007C333D"/>
    <w:rsid w:val="007C3ED0"/>
    <w:rsid w:val="007C48C4"/>
    <w:rsid w:val="007C5769"/>
    <w:rsid w:val="007C5971"/>
    <w:rsid w:val="007C6B98"/>
    <w:rsid w:val="007C6C69"/>
    <w:rsid w:val="007D514D"/>
    <w:rsid w:val="007E25B7"/>
    <w:rsid w:val="007E2687"/>
    <w:rsid w:val="007E36E0"/>
    <w:rsid w:val="007E42DC"/>
    <w:rsid w:val="007E62E7"/>
    <w:rsid w:val="007E69FF"/>
    <w:rsid w:val="007E6A61"/>
    <w:rsid w:val="007E753C"/>
    <w:rsid w:val="007F0223"/>
    <w:rsid w:val="007F2DE0"/>
    <w:rsid w:val="007F54B9"/>
    <w:rsid w:val="007F66EE"/>
    <w:rsid w:val="007F6D5B"/>
    <w:rsid w:val="00800657"/>
    <w:rsid w:val="00800A17"/>
    <w:rsid w:val="008010A5"/>
    <w:rsid w:val="008013D6"/>
    <w:rsid w:val="0080159A"/>
    <w:rsid w:val="0080364D"/>
    <w:rsid w:val="0080379D"/>
    <w:rsid w:val="0080492F"/>
    <w:rsid w:val="0080544F"/>
    <w:rsid w:val="00806A76"/>
    <w:rsid w:val="00807AE8"/>
    <w:rsid w:val="0081054A"/>
    <w:rsid w:val="008107D4"/>
    <w:rsid w:val="00811C9D"/>
    <w:rsid w:val="00811DEF"/>
    <w:rsid w:val="008122C5"/>
    <w:rsid w:val="00814EE4"/>
    <w:rsid w:val="00816888"/>
    <w:rsid w:val="00816C80"/>
    <w:rsid w:val="0081797B"/>
    <w:rsid w:val="008207C4"/>
    <w:rsid w:val="00822968"/>
    <w:rsid w:val="008308F4"/>
    <w:rsid w:val="00830C83"/>
    <w:rsid w:val="00831A3F"/>
    <w:rsid w:val="00831A84"/>
    <w:rsid w:val="00833A33"/>
    <w:rsid w:val="00834D3D"/>
    <w:rsid w:val="00835D1C"/>
    <w:rsid w:val="0083625A"/>
    <w:rsid w:val="0083633C"/>
    <w:rsid w:val="008363A0"/>
    <w:rsid w:val="00837291"/>
    <w:rsid w:val="0083769F"/>
    <w:rsid w:val="00841BCD"/>
    <w:rsid w:val="0084229F"/>
    <w:rsid w:val="0084370E"/>
    <w:rsid w:val="00843D05"/>
    <w:rsid w:val="00844660"/>
    <w:rsid w:val="00844D66"/>
    <w:rsid w:val="00844ED2"/>
    <w:rsid w:val="00845FBB"/>
    <w:rsid w:val="00847264"/>
    <w:rsid w:val="0084783E"/>
    <w:rsid w:val="00851A8E"/>
    <w:rsid w:val="0085365B"/>
    <w:rsid w:val="00854178"/>
    <w:rsid w:val="00856415"/>
    <w:rsid w:val="0085744D"/>
    <w:rsid w:val="0085777F"/>
    <w:rsid w:val="00861BF8"/>
    <w:rsid w:val="00862705"/>
    <w:rsid w:val="00862EF4"/>
    <w:rsid w:val="00863546"/>
    <w:rsid w:val="00863682"/>
    <w:rsid w:val="00864A30"/>
    <w:rsid w:val="00874ACB"/>
    <w:rsid w:val="00875F06"/>
    <w:rsid w:val="00875FC0"/>
    <w:rsid w:val="008767AA"/>
    <w:rsid w:val="00877C15"/>
    <w:rsid w:val="0088061A"/>
    <w:rsid w:val="008822A2"/>
    <w:rsid w:val="008826C1"/>
    <w:rsid w:val="008828A3"/>
    <w:rsid w:val="008839C1"/>
    <w:rsid w:val="00883DFD"/>
    <w:rsid w:val="0088580E"/>
    <w:rsid w:val="0089210C"/>
    <w:rsid w:val="00892382"/>
    <w:rsid w:val="00892C0A"/>
    <w:rsid w:val="00893D2E"/>
    <w:rsid w:val="00894A4B"/>
    <w:rsid w:val="008958F7"/>
    <w:rsid w:val="00895F41"/>
    <w:rsid w:val="008A017B"/>
    <w:rsid w:val="008A063C"/>
    <w:rsid w:val="008A0B1C"/>
    <w:rsid w:val="008A1BF7"/>
    <w:rsid w:val="008A25C8"/>
    <w:rsid w:val="008A3753"/>
    <w:rsid w:val="008A4640"/>
    <w:rsid w:val="008A5B0E"/>
    <w:rsid w:val="008A5E04"/>
    <w:rsid w:val="008A62F1"/>
    <w:rsid w:val="008B0017"/>
    <w:rsid w:val="008B0961"/>
    <w:rsid w:val="008B13F0"/>
    <w:rsid w:val="008B3A5E"/>
    <w:rsid w:val="008B4EC0"/>
    <w:rsid w:val="008B62EA"/>
    <w:rsid w:val="008C09CE"/>
    <w:rsid w:val="008C23EE"/>
    <w:rsid w:val="008C2AFF"/>
    <w:rsid w:val="008C36F0"/>
    <w:rsid w:val="008C39F7"/>
    <w:rsid w:val="008C5799"/>
    <w:rsid w:val="008C61C0"/>
    <w:rsid w:val="008D2B2D"/>
    <w:rsid w:val="008D3E8D"/>
    <w:rsid w:val="008D5325"/>
    <w:rsid w:val="008D7A54"/>
    <w:rsid w:val="008D7A96"/>
    <w:rsid w:val="008E1BED"/>
    <w:rsid w:val="008E2983"/>
    <w:rsid w:val="008E2D50"/>
    <w:rsid w:val="008E5418"/>
    <w:rsid w:val="008E7463"/>
    <w:rsid w:val="008F2EF0"/>
    <w:rsid w:val="008F32C7"/>
    <w:rsid w:val="008F3686"/>
    <w:rsid w:val="008F49B7"/>
    <w:rsid w:val="008F49D6"/>
    <w:rsid w:val="008F5103"/>
    <w:rsid w:val="008F63F6"/>
    <w:rsid w:val="008F6E6A"/>
    <w:rsid w:val="008F718C"/>
    <w:rsid w:val="0090091A"/>
    <w:rsid w:val="009042BD"/>
    <w:rsid w:val="00904FE4"/>
    <w:rsid w:val="00905194"/>
    <w:rsid w:val="00905266"/>
    <w:rsid w:val="0091188E"/>
    <w:rsid w:val="009121A7"/>
    <w:rsid w:val="00912D5F"/>
    <w:rsid w:val="00912ED5"/>
    <w:rsid w:val="00913C88"/>
    <w:rsid w:val="009163A6"/>
    <w:rsid w:val="0091669E"/>
    <w:rsid w:val="00917443"/>
    <w:rsid w:val="00920902"/>
    <w:rsid w:val="00921C12"/>
    <w:rsid w:val="009246B0"/>
    <w:rsid w:val="00924E66"/>
    <w:rsid w:val="00927740"/>
    <w:rsid w:val="00927E3F"/>
    <w:rsid w:val="0093151D"/>
    <w:rsid w:val="009328A1"/>
    <w:rsid w:val="00932D98"/>
    <w:rsid w:val="00933C71"/>
    <w:rsid w:val="00934C68"/>
    <w:rsid w:val="0093578C"/>
    <w:rsid w:val="00935FA2"/>
    <w:rsid w:val="00936159"/>
    <w:rsid w:val="00936782"/>
    <w:rsid w:val="0093690A"/>
    <w:rsid w:val="00936E42"/>
    <w:rsid w:val="00936E90"/>
    <w:rsid w:val="00941002"/>
    <w:rsid w:val="00942867"/>
    <w:rsid w:val="009436AF"/>
    <w:rsid w:val="00944EBC"/>
    <w:rsid w:val="0094545C"/>
    <w:rsid w:val="00946CC3"/>
    <w:rsid w:val="00950520"/>
    <w:rsid w:val="00950E68"/>
    <w:rsid w:val="00953CC6"/>
    <w:rsid w:val="00954B39"/>
    <w:rsid w:val="00954FF3"/>
    <w:rsid w:val="0095542E"/>
    <w:rsid w:val="0095594B"/>
    <w:rsid w:val="00955D06"/>
    <w:rsid w:val="009563EA"/>
    <w:rsid w:val="009564D1"/>
    <w:rsid w:val="00956563"/>
    <w:rsid w:val="009569C5"/>
    <w:rsid w:val="00960635"/>
    <w:rsid w:val="00960871"/>
    <w:rsid w:val="00963B9E"/>
    <w:rsid w:val="00964305"/>
    <w:rsid w:val="00964C8A"/>
    <w:rsid w:val="009672F4"/>
    <w:rsid w:val="00967BF8"/>
    <w:rsid w:val="00971BC1"/>
    <w:rsid w:val="00973F19"/>
    <w:rsid w:val="00974396"/>
    <w:rsid w:val="00975A99"/>
    <w:rsid w:val="009778A3"/>
    <w:rsid w:val="00977E1D"/>
    <w:rsid w:val="00984CD1"/>
    <w:rsid w:val="00986202"/>
    <w:rsid w:val="00990BA1"/>
    <w:rsid w:val="00991D4D"/>
    <w:rsid w:val="00992A70"/>
    <w:rsid w:val="00994111"/>
    <w:rsid w:val="00994DCF"/>
    <w:rsid w:val="00996C16"/>
    <w:rsid w:val="00997B77"/>
    <w:rsid w:val="009A3484"/>
    <w:rsid w:val="009A3E82"/>
    <w:rsid w:val="009A6AB6"/>
    <w:rsid w:val="009B0573"/>
    <w:rsid w:val="009B5069"/>
    <w:rsid w:val="009B7B4B"/>
    <w:rsid w:val="009B7C21"/>
    <w:rsid w:val="009C0EB1"/>
    <w:rsid w:val="009C0EB8"/>
    <w:rsid w:val="009C4DC8"/>
    <w:rsid w:val="009C5431"/>
    <w:rsid w:val="009C6370"/>
    <w:rsid w:val="009D0FE4"/>
    <w:rsid w:val="009D12EE"/>
    <w:rsid w:val="009D1CC4"/>
    <w:rsid w:val="009D419C"/>
    <w:rsid w:val="009D4316"/>
    <w:rsid w:val="009D55D0"/>
    <w:rsid w:val="009D7AEB"/>
    <w:rsid w:val="009D7E21"/>
    <w:rsid w:val="009E03EE"/>
    <w:rsid w:val="009E3C0C"/>
    <w:rsid w:val="009E4180"/>
    <w:rsid w:val="009E4E6E"/>
    <w:rsid w:val="009E5496"/>
    <w:rsid w:val="009E6E43"/>
    <w:rsid w:val="009E6E4D"/>
    <w:rsid w:val="009F04E4"/>
    <w:rsid w:val="009F427E"/>
    <w:rsid w:val="009F51F3"/>
    <w:rsid w:val="009F54EF"/>
    <w:rsid w:val="00A01073"/>
    <w:rsid w:val="00A011FD"/>
    <w:rsid w:val="00A04992"/>
    <w:rsid w:val="00A05605"/>
    <w:rsid w:val="00A06646"/>
    <w:rsid w:val="00A11621"/>
    <w:rsid w:val="00A11DD3"/>
    <w:rsid w:val="00A1236A"/>
    <w:rsid w:val="00A12605"/>
    <w:rsid w:val="00A13340"/>
    <w:rsid w:val="00A13912"/>
    <w:rsid w:val="00A13CE0"/>
    <w:rsid w:val="00A13F18"/>
    <w:rsid w:val="00A1461A"/>
    <w:rsid w:val="00A147AA"/>
    <w:rsid w:val="00A155F8"/>
    <w:rsid w:val="00A15F9F"/>
    <w:rsid w:val="00A162A6"/>
    <w:rsid w:val="00A1787A"/>
    <w:rsid w:val="00A2005B"/>
    <w:rsid w:val="00A21D71"/>
    <w:rsid w:val="00A22B78"/>
    <w:rsid w:val="00A23342"/>
    <w:rsid w:val="00A23CE2"/>
    <w:rsid w:val="00A246F7"/>
    <w:rsid w:val="00A24E2F"/>
    <w:rsid w:val="00A25AE5"/>
    <w:rsid w:val="00A26442"/>
    <w:rsid w:val="00A26EF7"/>
    <w:rsid w:val="00A2726E"/>
    <w:rsid w:val="00A30491"/>
    <w:rsid w:val="00A31B64"/>
    <w:rsid w:val="00A33003"/>
    <w:rsid w:val="00A341D0"/>
    <w:rsid w:val="00A37002"/>
    <w:rsid w:val="00A3741C"/>
    <w:rsid w:val="00A404D3"/>
    <w:rsid w:val="00A4102A"/>
    <w:rsid w:val="00A41065"/>
    <w:rsid w:val="00A42131"/>
    <w:rsid w:val="00A43117"/>
    <w:rsid w:val="00A4355E"/>
    <w:rsid w:val="00A45009"/>
    <w:rsid w:val="00A46D27"/>
    <w:rsid w:val="00A512EE"/>
    <w:rsid w:val="00A52023"/>
    <w:rsid w:val="00A520D9"/>
    <w:rsid w:val="00A550A6"/>
    <w:rsid w:val="00A55310"/>
    <w:rsid w:val="00A61760"/>
    <w:rsid w:val="00A637F4"/>
    <w:rsid w:val="00A649B1"/>
    <w:rsid w:val="00A64DA0"/>
    <w:rsid w:val="00A64FE0"/>
    <w:rsid w:val="00A6537D"/>
    <w:rsid w:val="00A653A3"/>
    <w:rsid w:val="00A65404"/>
    <w:rsid w:val="00A672AF"/>
    <w:rsid w:val="00A672EF"/>
    <w:rsid w:val="00A6764D"/>
    <w:rsid w:val="00A71936"/>
    <w:rsid w:val="00A72C2E"/>
    <w:rsid w:val="00A74FB6"/>
    <w:rsid w:val="00A80E17"/>
    <w:rsid w:val="00A81899"/>
    <w:rsid w:val="00A86833"/>
    <w:rsid w:val="00A86DCB"/>
    <w:rsid w:val="00A870CE"/>
    <w:rsid w:val="00A877D6"/>
    <w:rsid w:val="00A87FF1"/>
    <w:rsid w:val="00A910AE"/>
    <w:rsid w:val="00A9167D"/>
    <w:rsid w:val="00A92BCD"/>
    <w:rsid w:val="00A94562"/>
    <w:rsid w:val="00A9462E"/>
    <w:rsid w:val="00A96E72"/>
    <w:rsid w:val="00AA0CDF"/>
    <w:rsid w:val="00AA0D48"/>
    <w:rsid w:val="00AA123A"/>
    <w:rsid w:val="00AA15A2"/>
    <w:rsid w:val="00AA1703"/>
    <w:rsid w:val="00AA1B0E"/>
    <w:rsid w:val="00AA1B1C"/>
    <w:rsid w:val="00AA25E1"/>
    <w:rsid w:val="00AA45EC"/>
    <w:rsid w:val="00AA47B6"/>
    <w:rsid w:val="00AA4ECE"/>
    <w:rsid w:val="00AA5D6D"/>
    <w:rsid w:val="00AB0BF1"/>
    <w:rsid w:val="00AB0F6C"/>
    <w:rsid w:val="00AB0F99"/>
    <w:rsid w:val="00AB1A75"/>
    <w:rsid w:val="00AB2C2B"/>
    <w:rsid w:val="00AB329E"/>
    <w:rsid w:val="00AB3CC7"/>
    <w:rsid w:val="00AB4786"/>
    <w:rsid w:val="00AB5307"/>
    <w:rsid w:val="00AC163B"/>
    <w:rsid w:val="00AC4198"/>
    <w:rsid w:val="00AC5CA7"/>
    <w:rsid w:val="00AC6058"/>
    <w:rsid w:val="00AC7D7E"/>
    <w:rsid w:val="00AD2063"/>
    <w:rsid w:val="00AD3919"/>
    <w:rsid w:val="00AD5ABD"/>
    <w:rsid w:val="00AD660D"/>
    <w:rsid w:val="00AE181F"/>
    <w:rsid w:val="00AE19E8"/>
    <w:rsid w:val="00AE1E9B"/>
    <w:rsid w:val="00AE2BA5"/>
    <w:rsid w:val="00AE3205"/>
    <w:rsid w:val="00AE400F"/>
    <w:rsid w:val="00AE4870"/>
    <w:rsid w:val="00AE4B91"/>
    <w:rsid w:val="00AE52F8"/>
    <w:rsid w:val="00AE5512"/>
    <w:rsid w:val="00AE556C"/>
    <w:rsid w:val="00AE560A"/>
    <w:rsid w:val="00AE56B1"/>
    <w:rsid w:val="00AE6502"/>
    <w:rsid w:val="00AE6B8F"/>
    <w:rsid w:val="00AE6D09"/>
    <w:rsid w:val="00AF4B1F"/>
    <w:rsid w:val="00AF57FB"/>
    <w:rsid w:val="00AF57FE"/>
    <w:rsid w:val="00AF725F"/>
    <w:rsid w:val="00AF7A7C"/>
    <w:rsid w:val="00B02070"/>
    <w:rsid w:val="00B032E3"/>
    <w:rsid w:val="00B04E7F"/>
    <w:rsid w:val="00B05743"/>
    <w:rsid w:val="00B0709B"/>
    <w:rsid w:val="00B0759F"/>
    <w:rsid w:val="00B100FE"/>
    <w:rsid w:val="00B10477"/>
    <w:rsid w:val="00B104D2"/>
    <w:rsid w:val="00B106FF"/>
    <w:rsid w:val="00B148EB"/>
    <w:rsid w:val="00B15AE6"/>
    <w:rsid w:val="00B17B81"/>
    <w:rsid w:val="00B17F52"/>
    <w:rsid w:val="00B213F5"/>
    <w:rsid w:val="00B21E9C"/>
    <w:rsid w:val="00B22368"/>
    <w:rsid w:val="00B23A0C"/>
    <w:rsid w:val="00B23DA9"/>
    <w:rsid w:val="00B276DE"/>
    <w:rsid w:val="00B27A0B"/>
    <w:rsid w:val="00B30282"/>
    <w:rsid w:val="00B318B5"/>
    <w:rsid w:val="00B32FE9"/>
    <w:rsid w:val="00B349A4"/>
    <w:rsid w:val="00B35404"/>
    <w:rsid w:val="00B378AF"/>
    <w:rsid w:val="00B408B6"/>
    <w:rsid w:val="00B41940"/>
    <w:rsid w:val="00B41E63"/>
    <w:rsid w:val="00B424DD"/>
    <w:rsid w:val="00B42A2F"/>
    <w:rsid w:val="00B42B87"/>
    <w:rsid w:val="00B44C36"/>
    <w:rsid w:val="00B45227"/>
    <w:rsid w:val="00B45455"/>
    <w:rsid w:val="00B45B9F"/>
    <w:rsid w:val="00B5101A"/>
    <w:rsid w:val="00B51EDB"/>
    <w:rsid w:val="00B522EE"/>
    <w:rsid w:val="00B54291"/>
    <w:rsid w:val="00B542DA"/>
    <w:rsid w:val="00B6007D"/>
    <w:rsid w:val="00B607AC"/>
    <w:rsid w:val="00B623A4"/>
    <w:rsid w:val="00B62D12"/>
    <w:rsid w:val="00B633EB"/>
    <w:rsid w:val="00B64F44"/>
    <w:rsid w:val="00B65B04"/>
    <w:rsid w:val="00B65D72"/>
    <w:rsid w:val="00B66774"/>
    <w:rsid w:val="00B66927"/>
    <w:rsid w:val="00B73862"/>
    <w:rsid w:val="00B73F43"/>
    <w:rsid w:val="00B74C50"/>
    <w:rsid w:val="00B75BBF"/>
    <w:rsid w:val="00B77802"/>
    <w:rsid w:val="00B81680"/>
    <w:rsid w:val="00B81CDC"/>
    <w:rsid w:val="00B825FF"/>
    <w:rsid w:val="00B83C85"/>
    <w:rsid w:val="00B8410A"/>
    <w:rsid w:val="00B845A8"/>
    <w:rsid w:val="00B84B0E"/>
    <w:rsid w:val="00B85BB8"/>
    <w:rsid w:val="00B86D9E"/>
    <w:rsid w:val="00B90305"/>
    <w:rsid w:val="00B90969"/>
    <w:rsid w:val="00B90EA6"/>
    <w:rsid w:val="00B92DCA"/>
    <w:rsid w:val="00B95171"/>
    <w:rsid w:val="00B954A2"/>
    <w:rsid w:val="00B95A11"/>
    <w:rsid w:val="00B95F69"/>
    <w:rsid w:val="00B961DA"/>
    <w:rsid w:val="00BA1B6E"/>
    <w:rsid w:val="00BA308C"/>
    <w:rsid w:val="00BA4505"/>
    <w:rsid w:val="00BA4E02"/>
    <w:rsid w:val="00BA5412"/>
    <w:rsid w:val="00BA54C6"/>
    <w:rsid w:val="00BA6B66"/>
    <w:rsid w:val="00BA6D1A"/>
    <w:rsid w:val="00BA6E48"/>
    <w:rsid w:val="00BA6F86"/>
    <w:rsid w:val="00BB0145"/>
    <w:rsid w:val="00BB18E4"/>
    <w:rsid w:val="00BB2258"/>
    <w:rsid w:val="00BB35E1"/>
    <w:rsid w:val="00BC03D4"/>
    <w:rsid w:val="00BC04CB"/>
    <w:rsid w:val="00BC04E7"/>
    <w:rsid w:val="00BC133D"/>
    <w:rsid w:val="00BC4E25"/>
    <w:rsid w:val="00BC5AFC"/>
    <w:rsid w:val="00BC71AD"/>
    <w:rsid w:val="00BD058F"/>
    <w:rsid w:val="00BD104C"/>
    <w:rsid w:val="00BD1E0F"/>
    <w:rsid w:val="00BD2975"/>
    <w:rsid w:val="00BD350B"/>
    <w:rsid w:val="00BD4842"/>
    <w:rsid w:val="00BE0AF6"/>
    <w:rsid w:val="00BE1F03"/>
    <w:rsid w:val="00BE3200"/>
    <w:rsid w:val="00BE4101"/>
    <w:rsid w:val="00BE41A7"/>
    <w:rsid w:val="00BE58A7"/>
    <w:rsid w:val="00BE6684"/>
    <w:rsid w:val="00BF05AF"/>
    <w:rsid w:val="00BF185E"/>
    <w:rsid w:val="00BF1CEE"/>
    <w:rsid w:val="00BF2218"/>
    <w:rsid w:val="00BF2C95"/>
    <w:rsid w:val="00BF3189"/>
    <w:rsid w:val="00BF3948"/>
    <w:rsid w:val="00BF4001"/>
    <w:rsid w:val="00BF612F"/>
    <w:rsid w:val="00BF622A"/>
    <w:rsid w:val="00BF6729"/>
    <w:rsid w:val="00BF709C"/>
    <w:rsid w:val="00BF7843"/>
    <w:rsid w:val="00C00986"/>
    <w:rsid w:val="00C03259"/>
    <w:rsid w:val="00C034C4"/>
    <w:rsid w:val="00C0426B"/>
    <w:rsid w:val="00C045DF"/>
    <w:rsid w:val="00C047F8"/>
    <w:rsid w:val="00C0597C"/>
    <w:rsid w:val="00C061FE"/>
    <w:rsid w:val="00C10116"/>
    <w:rsid w:val="00C11554"/>
    <w:rsid w:val="00C12AAC"/>
    <w:rsid w:val="00C13CAF"/>
    <w:rsid w:val="00C13F4E"/>
    <w:rsid w:val="00C1491F"/>
    <w:rsid w:val="00C17AD1"/>
    <w:rsid w:val="00C17F45"/>
    <w:rsid w:val="00C20EEC"/>
    <w:rsid w:val="00C212DA"/>
    <w:rsid w:val="00C21CB7"/>
    <w:rsid w:val="00C23957"/>
    <w:rsid w:val="00C246E6"/>
    <w:rsid w:val="00C25AD5"/>
    <w:rsid w:val="00C2671B"/>
    <w:rsid w:val="00C26B64"/>
    <w:rsid w:val="00C26D43"/>
    <w:rsid w:val="00C278D6"/>
    <w:rsid w:val="00C31C19"/>
    <w:rsid w:val="00C31FF8"/>
    <w:rsid w:val="00C321BC"/>
    <w:rsid w:val="00C32225"/>
    <w:rsid w:val="00C35173"/>
    <w:rsid w:val="00C35E3C"/>
    <w:rsid w:val="00C35EE7"/>
    <w:rsid w:val="00C36308"/>
    <w:rsid w:val="00C36B0C"/>
    <w:rsid w:val="00C402C9"/>
    <w:rsid w:val="00C448FA"/>
    <w:rsid w:val="00C463D4"/>
    <w:rsid w:val="00C46548"/>
    <w:rsid w:val="00C46C6C"/>
    <w:rsid w:val="00C504AE"/>
    <w:rsid w:val="00C50A78"/>
    <w:rsid w:val="00C52C23"/>
    <w:rsid w:val="00C574D5"/>
    <w:rsid w:val="00C605F9"/>
    <w:rsid w:val="00C629E3"/>
    <w:rsid w:val="00C64253"/>
    <w:rsid w:val="00C7037D"/>
    <w:rsid w:val="00C72A59"/>
    <w:rsid w:val="00C73F32"/>
    <w:rsid w:val="00C741BD"/>
    <w:rsid w:val="00C75273"/>
    <w:rsid w:val="00C7587B"/>
    <w:rsid w:val="00C77371"/>
    <w:rsid w:val="00C77B86"/>
    <w:rsid w:val="00C77CFF"/>
    <w:rsid w:val="00C83752"/>
    <w:rsid w:val="00C87462"/>
    <w:rsid w:val="00C92032"/>
    <w:rsid w:val="00C9312A"/>
    <w:rsid w:val="00C9317A"/>
    <w:rsid w:val="00C93700"/>
    <w:rsid w:val="00C9477E"/>
    <w:rsid w:val="00C96FF7"/>
    <w:rsid w:val="00CA0CA3"/>
    <w:rsid w:val="00CA0E8D"/>
    <w:rsid w:val="00CA147B"/>
    <w:rsid w:val="00CA17EB"/>
    <w:rsid w:val="00CA180C"/>
    <w:rsid w:val="00CA376D"/>
    <w:rsid w:val="00CA39B0"/>
    <w:rsid w:val="00CA54B8"/>
    <w:rsid w:val="00CA7576"/>
    <w:rsid w:val="00CA7992"/>
    <w:rsid w:val="00CA7B1E"/>
    <w:rsid w:val="00CA7ED0"/>
    <w:rsid w:val="00CB07A0"/>
    <w:rsid w:val="00CB1721"/>
    <w:rsid w:val="00CB22B2"/>
    <w:rsid w:val="00CB2626"/>
    <w:rsid w:val="00CB29CE"/>
    <w:rsid w:val="00CB2CEB"/>
    <w:rsid w:val="00CB7462"/>
    <w:rsid w:val="00CC01F7"/>
    <w:rsid w:val="00CC0C79"/>
    <w:rsid w:val="00CC2B30"/>
    <w:rsid w:val="00CC2C36"/>
    <w:rsid w:val="00CC3EE2"/>
    <w:rsid w:val="00CC447E"/>
    <w:rsid w:val="00CC56DF"/>
    <w:rsid w:val="00CC5DA3"/>
    <w:rsid w:val="00CC7E93"/>
    <w:rsid w:val="00CC7F00"/>
    <w:rsid w:val="00CD033C"/>
    <w:rsid w:val="00CD0964"/>
    <w:rsid w:val="00CD0A1C"/>
    <w:rsid w:val="00CD151C"/>
    <w:rsid w:val="00CD5718"/>
    <w:rsid w:val="00CD608A"/>
    <w:rsid w:val="00CD7492"/>
    <w:rsid w:val="00CD791E"/>
    <w:rsid w:val="00CE2895"/>
    <w:rsid w:val="00CE2AAB"/>
    <w:rsid w:val="00CE366E"/>
    <w:rsid w:val="00CE3A6B"/>
    <w:rsid w:val="00CE3CFB"/>
    <w:rsid w:val="00CE458A"/>
    <w:rsid w:val="00CE7B64"/>
    <w:rsid w:val="00CF0357"/>
    <w:rsid w:val="00CF03E1"/>
    <w:rsid w:val="00CF1DB3"/>
    <w:rsid w:val="00CF2834"/>
    <w:rsid w:val="00CF3016"/>
    <w:rsid w:val="00CF4296"/>
    <w:rsid w:val="00CF4CC3"/>
    <w:rsid w:val="00CF7722"/>
    <w:rsid w:val="00CF786E"/>
    <w:rsid w:val="00CF7FFE"/>
    <w:rsid w:val="00D00211"/>
    <w:rsid w:val="00D006D1"/>
    <w:rsid w:val="00D019BC"/>
    <w:rsid w:val="00D025AE"/>
    <w:rsid w:val="00D02BB5"/>
    <w:rsid w:val="00D02DEF"/>
    <w:rsid w:val="00D06309"/>
    <w:rsid w:val="00D07105"/>
    <w:rsid w:val="00D0710D"/>
    <w:rsid w:val="00D1000A"/>
    <w:rsid w:val="00D1072D"/>
    <w:rsid w:val="00D15BC5"/>
    <w:rsid w:val="00D15BE1"/>
    <w:rsid w:val="00D17B39"/>
    <w:rsid w:val="00D20CB0"/>
    <w:rsid w:val="00D20D7A"/>
    <w:rsid w:val="00D21CC2"/>
    <w:rsid w:val="00D22711"/>
    <w:rsid w:val="00D22B6E"/>
    <w:rsid w:val="00D234F8"/>
    <w:rsid w:val="00D23AB2"/>
    <w:rsid w:val="00D26C26"/>
    <w:rsid w:val="00D31420"/>
    <w:rsid w:val="00D326CF"/>
    <w:rsid w:val="00D33D1C"/>
    <w:rsid w:val="00D34638"/>
    <w:rsid w:val="00D34F67"/>
    <w:rsid w:val="00D35037"/>
    <w:rsid w:val="00D351EA"/>
    <w:rsid w:val="00D40288"/>
    <w:rsid w:val="00D416DE"/>
    <w:rsid w:val="00D41CC0"/>
    <w:rsid w:val="00D43403"/>
    <w:rsid w:val="00D46846"/>
    <w:rsid w:val="00D46D37"/>
    <w:rsid w:val="00D4716C"/>
    <w:rsid w:val="00D47A49"/>
    <w:rsid w:val="00D47F3A"/>
    <w:rsid w:val="00D505DA"/>
    <w:rsid w:val="00D50A6B"/>
    <w:rsid w:val="00D50B76"/>
    <w:rsid w:val="00D51AAC"/>
    <w:rsid w:val="00D52190"/>
    <w:rsid w:val="00D5270B"/>
    <w:rsid w:val="00D53ADC"/>
    <w:rsid w:val="00D53DF3"/>
    <w:rsid w:val="00D550B7"/>
    <w:rsid w:val="00D602D1"/>
    <w:rsid w:val="00D60A7D"/>
    <w:rsid w:val="00D61773"/>
    <w:rsid w:val="00D619F5"/>
    <w:rsid w:val="00D620F6"/>
    <w:rsid w:val="00D6210B"/>
    <w:rsid w:val="00D62E71"/>
    <w:rsid w:val="00D6355A"/>
    <w:rsid w:val="00D6430D"/>
    <w:rsid w:val="00D6453B"/>
    <w:rsid w:val="00D64D82"/>
    <w:rsid w:val="00D64F44"/>
    <w:rsid w:val="00D66188"/>
    <w:rsid w:val="00D665D1"/>
    <w:rsid w:val="00D713C6"/>
    <w:rsid w:val="00D72B34"/>
    <w:rsid w:val="00D731F6"/>
    <w:rsid w:val="00D740CA"/>
    <w:rsid w:val="00D74724"/>
    <w:rsid w:val="00D76E06"/>
    <w:rsid w:val="00D77CDB"/>
    <w:rsid w:val="00D83036"/>
    <w:rsid w:val="00D856AA"/>
    <w:rsid w:val="00D85728"/>
    <w:rsid w:val="00D87538"/>
    <w:rsid w:val="00D903FB"/>
    <w:rsid w:val="00D9058E"/>
    <w:rsid w:val="00D90D0D"/>
    <w:rsid w:val="00D91296"/>
    <w:rsid w:val="00D92361"/>
    <w:rsid w:val="00D93C59"/>
    <w:rsid w:val="00D95481"/>
    <w:rsid w:val="00D967A3"/>
    <w:rsid w:val="00D9724B"/>
    <w:rsid w:val="00D97A23"/>
    <w:rsid w:val="00DA040F"/>
    <w:rsid w:val="00DA1CD1"/>
    <w:rsid w:val="00DA22FC"/>
    <w:rsid w:val="00DA2F84"/>
    <w:rsid w:val="00DA34B4"/>
    <w:rsid w:val="00DA555A"/>
    <w:rsid w:val="00DB1A3D"/>
    <w:rsid w:val="00DB5003"/>
    <w:rsid w:val="00DB53DA"/>
    <w:rsid w:val="00DB559F"/>
    <w:rsid w:val="00DC1363"/>
    <w:rsid w:val="00DC250F"/>
    <w:rsid w:val="00DC4782"/>
    <w:rsid w:val="00DC4FDC"/>
    <w:rsid w:val="00DC5F7A"/>
    <w:rsid w:val="00DC73BF"/>
    <w:rsid w:val="00DC74D9"/>
    <w:rsid w:val="00DC7A13"/>
    <w:rsid w:val="00DD16CD"/>
    <w:rsid w:val="00DD1702"/>
    <w:rsid w:val="00DD2433"/>
    <w:rsid w:val="00DD2FD3"/>
    <w:rsid w:val="00DD5794"/>
    <w:rsid w:val="00DD6956"/>
    <w:rsid w:val="00DD6A40"/>
    <w:rsid w:val="00DD6D75"/>
    <w:rsid w:val="00DD73D6"/>
    <w:rsid w:val="00DE11E3"/>
    <w:rsid w:val="00DE1425"/>
    <w:rsid w:val="00DE2162"/>
    <w:rsid w:val="00DE2B39"/>
    <w:rsid w:val="00DE2EF4"/>
    <w:rsid w:val="00DE3FA1"/>
    <w:rsid w:val="00DE4291"/>
    <w:rsid w:val="00DE56F6"/>
    <w:rsid w:val="00DE5973"/>
    <w:rsid w:val="00DE5FA4"/>
    <w:rsid w:val="00DE7064"/>
    <w:rsid w:val="00DE73DD"/>
    <w:rsid w:val="00DF1363"/>
    <w:rsid w:val="00DF1DCB"/>
    <w:rsid w:val="00DF2212"/>
    <w:rsid w:val="00DF27D5"/>
    <w:rsid w:val="00DF2997"/>
    <w:rsid w:val="00DF3D5B"/>
    <w:rsid w:val="00DF4295"/>
    <w:rsid w:val="00DF42FA"/>
    <w:rsid w:val="00DF5C6C"/>
    <w:rsid w:val="00DF6B17"/>
    <w:rsid w:val="00DF75A0"/>
    <w:rsid w:val="00DF7C91"/>
    <w:rsid w:val="00E002D5"/>
    <w:rsid w:val="00E014CA"/>
    <w:rsid w:val="00E031B8"/>
    <w:rsid w:val="00E032B1"/>
    <w:rsid w:val="00E07771"/>
    <w:rsid w:val="00E077F3"/>
    <w:rsid w:val="00E10174"/>
    <w:rsid w:val="00E102CE"/>
    <w:rsid w:val="00E10BC4"/>
    <w:rsid w:val="00E12D1C"/>
    <w:rsid w:val="00E13CB6"/>
    <w:rsid w:val="00E13FA5"/>
    <w:rsid w:val="00E1415D"/>
    <w:rsid w:val="00E16355"/>
    <w:rsid w:val="00E17E79"/>
    <w:rsid w:val="00E201F9"/>
    <w:rsid w:val="00E20F0D"/>
    <w:rsid w:val="00E213BD"/>
    <w:rsid w:val="00E244EE"/>
    <w:rsid w:val="00E24D94"/>
    <w:rsid w:val="00E323E9"/>
    <w:rsid w:val="00E32D70"/>
    <w:rsid w:val="00E32FB6"/>
    <w:rsid w:val="00E34018"/>
    <w:rsid w:val="00E3665D"/>
    <w:rsid w:val="00E36E44"/>
    <w:rsid w:val="00E3775D"/>
    <w:rsid w:val="00E37C1B"/>
    <w:rsid w:val="00E40301"/>
    <w:rsid w:val="00E40B4D"/>
    <w:rsid w:val="00E4186C"/>
    <w:rsid w:val="00E41F9D"/>
    <w:rsid w:val="00E4237A"/>
    <w:rsid w:val="00E423ED"/>
    <w:rsid w:val="00E437D2"/>
    <w:rsid w:val="00E43BF9"/>
    <w:rsid w:val="00E44515"/>
    <w:rsid w:val="00E44BC4"/>
    <w:rsid w:val="00E45B15"/>
    <w:rsid w:val="00E45D28"/>
    <w:rsid w:val="00E46CEF"/>
    <w:rsid w:val="00E47BC6"/>
    <w:rsid w:val="00E5182E"/>
    <w:rsid w:val="00E518A0"/>
    <w:rsid w:val="00E51930"/>
    <w:rsid w:val="00E54739"/>
    <w:rsid w:val="00E55751"/>
    <w:rsid w:val="00E55BC0"/>
    <w:rsid w:val="00E56D79"/>
    <w:rsid w:val="00E63E29"/>
    <w:rsid w:val="00E64308"/>
    <w:rsid w:val="00E650CA"/>
    <w:rsid w:val="00E668E1"/>
    <w:rsid w:val="00E66D11"/>
    <w:rsid w:val="00E67186"/>
    <w:rsid w:val="00E67CAD"/>
    <w:rsid w:val="00E72CEF"/>
    <w:rsid w:val="00E733EC"/>
    <w:rsid w:val="00E7398E"/>
    <w:rsid w:val="00E7443D"/>
    <w:rsid w:val="00E74730"/>
    <w:rsid w:val="00E7530B"/>
    <w:rsid w:val="00E75459"/>
    <w:rsid w:val="00E82B69"/>
    <w:rsid w:val="00E82B94"/>
    <w:rsid w:val="00E82ECF"/>
    <w:rsid w:val="00E874F0"/>
    <w:rsid w:val="00E93C19"/>
    <w:rsid w:val="00E94625"/>
    <w:rsid w:val="00E963A5"/>
    <w:rsid w:val="00E96641"/>
    <w:rsid w:val="00E96E59"/>
    <w:rsid w:val="00EA09AB"/>
    <w:rsid w:val="00EA0BB4"/>
    <w:rsid w:val="00EA2055"/>
    <w:rsid w:val="00EA2311"/>
    <w:rsid w:val="00EA350E"/>
    <w:rsid w:val="00EA6525"/>
    <w:rsid w:val="00EB4D47"/>
    <w:rsid w:val="00EB66EE"/>
    <w:rsid w:val="00EB695D"/>
    <w:rsid w:val="00EB6ABE"/>
    <w:rsid w:val="00EB6E40"/>
    <w:rsid w:val="00EC0A9F"/>
    <w:rsid w:val="00EC1407"/>
    <w:rsid w:val="00EC2AAD"/>
    <w:rsid w:val="00EC2F33"/>
    <w:rsid w:val="00EC376D"/>
    <w:rsid w:val="00EC577F"/>
    <w:rsid w:val="00EC76A6"/>
    <w:rsid w:val="00EC7BC3"/>
    <w:rsid w:val="00ED1148"/>
    <w:rsid w:val="00ED15F5"/>
    <w:rsid w:val="00ED1FDB"/>
    <w:rsid w:val="00ED418E"/>
    <w:rsid w:val="00ED494C"/>
    <w:rsid w:val="00ED5CE4"/>
    <w:rsid w:val="00ED6451"/>
    <w:rsid w:val="00ED7600"/>
    <w:rsid w:val="00EE54C9"/>
    <w:rsid w:val="00EF0FEA"/>
    <w:rsid w:val="00EF167F"/>
    <w:rsid w:val="00EF232E"/>
    <w:rsid w:val="00EF5C09"/>
    <w:rsid w:val="00EF6073"/>
    <w:rsid w:val="00EF698B"/>
    <w:rsid w:val="00EF6E37"/>
    <w:rsid w:val="00EF7050"/>
    <w:rsid w:val="00F00459"/>
    <w:rsid w:val="00F036F5"/>
    <w:rsid w:val="00F05CF3"/>
    <w:rsid w:val="00F112FE"/>
    <w:rsid w:val="00F129C1"/>
    <w:rsid w:val="00F1362C"/>
    <w:rsid w:val="00F166AE"/>
    <w:rsid w:val="00F1789F"/>
    <w:rsid w:val="00F17DD8"/>
    <w:rsid w:val="00F2224D"/>
    <w:rsid w:val="00F2289F"/>
    <w:rsid w:val="00F22A29"/>
    <w:rsid w:val="00F2356A"/>
    <w:rsid w:val="00F23E61"/>
    <w:rsid w:val="00F2532E"/>
    <w:rsid w:val="00F26B17"/>
    <w:rsid w:val="00F315A4"/>
    <w:rsid w:val="00F318AB"/>
    <w:rsid w:val="00F31C47"/>
    <w:rsid w:val="00F33429"/>
    <w:rsid w:val="00F34430"/>
    <w:rsid w:val="00F37187"/>
    <w:rsid w:val="00F40321"/>
    <w:rsid w:val="00F40706"/>
    <w:rsid w:val="00F414F1"/>
    <w:rsid w:val="00F42D2F"/>
    <w:rsid w:val="00F45AA7"/>
    <w:rsid w:val="00F45D9C"/>
    <w:rsid w:val="00F46107"/>
    <w:rsid w:val="00F508B8"/>
    <w:rsid w:val="00F51CF1"/>
    <w:rsid w:val="00F51DF1"/>
    <w:rsid w:val="00F52FFE"/>
    <w:rsid w:val="00F5335F"/>
    <w:rsid w:val="00F53DA8"/>
    <w:rsid w:val="00F5650E"/>
    <w:rsid w:val="00F56F44"/>
    <w:rsid w:val="00F57426"/>
    <w:rsid w:val="00F57A41"/>
    <w:rsid w:val="00F603A9"/>
    <w:rsid w:val="00F605CF"/>
    <w:rsid w:val="00F609CE"/>
    <w:rsid w:val="00F60A95"/>
    <w:rsid w:val="00F62E4C"/>
    <w:rsid w:val="00F63CF8"/>
    <w:rsid w:val="00F66678"/>
    <w:rsid w:val="00F67FF3"/>
    <w:rsid w:val="00F7139C"/>
    <w:rsid w:val="00F71664"/>
    <w:rsid w:val="00F727E7"/>
    <w:rsid w:val="00F72CB1"/>
    <w:rsid w:val="00F74F51"/>
    <w:rsid w:val="00F751B8"/>
    <w:rsid w:val="00F8022D"/>
    <w:rsid w:val="00F80B34"/>
    <w:rsid w:val="00F81EDD"/>
    <w:rsid w:val="00F8215E"/>
    <w:rsid w:val="00F824F5"/>
    <w:rsid w:val="00F82907"/>
    <w:rsid w:val="00F82E30"/>
    <w:rsid w:val="00F843CB"/>
    <w:rsid w:val="00F844BF"/>
    <w:rsid w:val="00F85AA1"/>
    <w:rsid w:val="00F85B03"/>
    <w:rsid w:val="00F87C08"/>
    <w:rsid w:val="00F90FAB"/>
    <w:rsid w:val="00F92A24"/>
    <w:rsid w:val="00F9374D"/>
    <w:rsid w:val="00F95005"/>
    <w:rsid w:val="00F95538"/>
    <w:rsid w:val="00FA08EC"/>
    <w:rsid w:val="00FA0969"/>
    <w:rsid w:val="00FA0FAA"/>
    <w:rsid w:val="00FA1E72"/>
    <w:rsid w:val="00FA2C5E"/>
    <w:rsid w:val="00FA420F"/>
    <w:rsid w:val="00FA5E88"/>
    <w:rsid w:val="00FA6509"/>
    <w:rsid w:val="00FA7074"/>
    <w:rsid w:val="00FA7D4C"/>
    <w:rsid w:val="00FA7E4F"/>
    <w:rsid w:val="00FB2B51"/>
    <w:rsid w:val="00FC29B9"/>
    <w:rsid w:val="00FC4095"/>
    <w:rsid w:val="00FC4A00"/>
    <w:rsid w:val="00FC61C1"/>
    <w:rsid w:val="00FC6FD3"/>
    <w:rsid w:val="00FD3667"/>
    <w:rsid w:val="00FD7B5F"/>
    <w:rsid w:val="00FE24AE"/>
    <w:rsid w:val="00FE305C"/>
    <w:rsid w:val="00FE306A"/>
    <w:rsid w:val="00FE3D0F"/>
    <w:rsid w:val="00FE4A3C"/>
    <w:rsid w:val="00FF0301"/>
    <w:rsid w:val="00FF0B0E"/>
    <w:rsid w:val="00FF1D82"/>
    <w:rsid w:val="00FF3836"/>
    <w:rsid w:val="00FF3DB0"/>
    <w:rsid w:val="00FF42D4"/>
    <w:rsid w:val="00FF489F"/>
    <w:rsid w:val="00FF4CDA"/>
    <w:rsid w:val="00FF6565"/>
    <w:rsid w:val="00FF6BD4"/>
    <w:rsid w:val="00FF7D40"/>
    <w:rsid w:val="00FF7E15"/>
    <w:rsid w:val="0AEE5EFA"/>
    <w:rsid w:val="0E6DA061"/>
    <w:rsid w:val="11305581"/>
    <w:rsid w:val="13658034"/>
    <w:rsid w:val="13943700"/>
    <w:rsid w:val="238552A7"/>
    <w:rsid w:val="2A5B140A"/>
    <w:rsid w:val="2EBB3602"/>
    <w:rsid w:val="34B1BB82"/>
    <w:rsid w:val="3D954A24"/>
    <w:rsid w:val="46CBA012"/>
    <w:rsid w:val="4790F4F1"/>
    <w:rsid w:val="4E31301B"/>
    <w:rsid w:val="56D75661"/>
    <w:rsid w:val="5A576285"/>
    <w:rsid w:val="6C328A77"/>
    <w:rsid w:val="7341549A"/>
    <w:rsid w:val="7AF25289"/>
    <w:rsid w:val="7EAA770E"/>
    <w:rsid w:val="7F8838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6FD701"/>
  <w15:chartTrackingRefBased/>
  <w15:docId w15:val="{46C296B1-449E-4FE0-A4C3-A81F5E86F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6229"/>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 ??,?????,????,リスト段落,Lista1,列出段落1,中等深浅网格 1 - 着色 21,R4_bullets,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v4.2.0" w:hAnsi="v4.2.0"/>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E5182E"/>
    <w:pPr>
      <w:tabs>
        <w:tab w:val="left" w:pos="6369"/>
        <w:tab w:val="right" w:leader="dot" w:pos="9617"/>
      </w:tabs>
      <w:spacing w:after="100"/>
    </w:pPr>
    <w:rPr>
      <w:b/>
    </w:rPr>
  </w:style>
  <w:style w:type="paragraph" w:styleId="Header">
    <w:name w:val="header"/>
    <w:basedOn w:val="Normal"/>
    <w:link w:val="HeaderChar"/>
    <w:uiPriority w:val="99"/>
    <w:semiHidden/>
    <w:unhideWhenUsed/>
    <w:rsid w:val="002D21D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D21D5"/>
    <w:rPr>
      <w:rFonts w:ascii="Times New Roman" w:hAnsi="Times New Roman"/>
      <w:sz w:val="20"/>
      <w:lang w:val="en-GB"/>
    </w:rPr>
  </w:style>
  <w:style w:type="paragraph" w:styleId="Footer">
    <w:name w:val="footer"/>
    <w:basedOn w:val="Normal"/>
    <w:link w:val="FooterChar"/>
    <w:uiPriority w:val="99"/>
    <w:semiHidden/>
    <w:unhideWhenUsed/>
    <w:rsid w:val="002D21D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D21D5"/>
    <w:rPr>
      <w:rFonts w:ascii="Times New Roman" w:hAnsi="Times New Roman"/>
      <w:sz w:val="20"/>
      <w:lang w:val="en-GB"/>
    </w:rPr>
  </w:style>
  <w:style w:type="paragraph" w:customStyle="1" w:styleId="TAL">
    <w:name w:val="TAL"/>
    <w:basedOn w:val="Normal"/>
    <w:link w:val="TALChar"/>
    <w:rsid w:val="00BD2975"/>
    <w:pPr>
      <w:keepNext/>
      <w:keepLines/>
      <w:spacing w:after="0" w:line="240" w:lineRule="auto"/>
    </w:pPr>
    <w:rPr>
      <w:rFonts w:ascii="Arial" w:eastAsia="SimSun" w:hAnsi="Arial" w:cs="Times New Roman"/>
      <w:sz w:val="18"/>
      <w:szCs w:val="20"/>
      <w:lang w:val="x-none"/>
    </w:rPr>
  </w:style>
  <w:style w:type="paragraph" w:customStyle="1" w:styleId="TAH">
    <w:name w:val="TAH"/>
    <w:basedOn w:val="Normal"/>
    <w:link w:val="TAHCar"/>
    <w:qFormat/>
    <w:rsid w:val="00BD2975"/>
    <w:pPr>
      <w:keepNext/>
      <w:keepLines/>
      <w:spacing w:after="0" w:line="240" w:lineRule="auto"/>
      <w:jc w:val="center"/>
    </w:pPr>
    <w:rPr>
      <w:rFonts w:ascii="Arial" w:eastAsia="SimSun" w:hAnsi="Arial" w:cs="Times New Roman"/>
      <w:b/>
      <w:sz w:val="18"/>
      <w:szCs w:val="20"/>
      <w:lang w:val="x-none"/>
    </w:rPr>
  </w:style>
  <w:style w:type="paragraph" w:customStyle="1" w:styleId="TH">
    <w:name w:val="TH"/>
    <w:basedOn w:val="Normal"/>
    <w:link w:val="THChar"/>
    <w:qFormat/>
    <w:rsid w:val="00BD2975"/>
    <w:pPr>
      <w:keepNext/>
      <w:keepLines/>
      <w:spacing w:before="60" w:after="180" w:line="240" w:lineRule="auto"/>
      <w:jc w:val="center"/>
    </w:pPr>
    <w:rPr>
      <w:rFonts w:ascii="Arial" w:eastAsia="SimSun" w:hAnsi="Arial" w:cs="Times New Roman"/>
      <w:b/>
      <w:szCs w:val="20"/>
      <w:lang w:val="x-none"/>
    </w:rPr>
  </w:style>
  <w:style w:type="character" w:customStyle="1" w:styleId="THChar">
    <w:name w:val="TH Char"/>
    <w:link w:val="TH"/>
    <w:qFormat/>
    <w:rsid w:val="00BD2975"/>
    <w:rPr>
      <w:rFonts w:ascii="Arial" w:eastAsia="SimSun" w:hAnsi="Arial" w:cs="Times New Roman"/>
      <w:b/>
      <w:sz w:val="20"/>
      <w:szCs w:val="20"/>
      <w:lang w:val="x-none"/>
    </w:rPr>
  </w:style>
  <w:style w:type="character" w:customStyle="1" w:styleId="TAHCar">
    <w:name w:val="TAH Car"/>
    <w:link w:val="TAH"/>
    <w:qFormat/>
    <w:rsid w:val="00BD2975"/>
    <w:rPr>
      <w:rFonts w:ascii="Arial" w:eastAsia="SimSun" w:hAnsi="Arial" w:cs="Times New Roman"/>
      <w:b/>
      <w:sz w:val="18"/>
      <w:szCs w:val="20"/>
      <w:lang w:val="x-none"/>
    </w:rPr>
  </w:style>
  <w:style w:type="character" w:customStyle="1" w:styleId="TALChar">
    <w:name w:val="TAL Char"/>
    <w:link w:val="TAL"/>
    <w:qFormat/>
    <w:locked/>
    <w:rsid w:val="00BD2975"/>
    <w:rPr>
      <w:rFonts w:ascii="Arial" w:eastAsia="SimSun" w:hAnsi="Arial" w:cs="Times New Roman"/>
      <w:sz w:val="18"/>
      <w:szCs w:val="20"/>
      <w:lang w:val="x-none"/>
    </w:rPr>
  </w:style>
  <w:style w:type="paragraph" w:customStyle="1" w:styleId="a">
    <w:name w:val="佐藤２"/>
    <w:basedOn w:val="Normal"/>
    <w:rsid w:val="00BD2975"/>
    <w:pPr>
      <w:numPr>
        <w:numId w:val="8"/>
      </w:numPr>
      <w:spacing w:after="180" w:line="240" w:lineRule="auto"/>
    </w:pPr>
    <w:rPr>
      <w:rFonts w:eastAsia="MS Gothic" w:cs="Times New Roman"/>
      <w:sz w:val="24"/>
      <w:szCs w:val="20"/>
      <w:lang w:eastAsia="ja-JP"/>
    </w:rPr>
  </w:style>
  <w:style w:type="character" w:styleId="Mention">
    <w:name w:val="Mention"/>
    <w:basedOn w:val="DefaultParagraphFont"/>
    <w:uiPriority w:val="99"/>
    <w:unhideWhenUsed/>
    <w:rsid w:val="00856415"/>
    <w:rPr>
      <w:color w:val="2B579A"/>
      <w:shd w:val="clear" w:color="auto" w:fill="E1DFDD"/>
    </w:rPr>
  </w:style>
  <w:style w:type="paragraph" w:styleId="Revision">
    <w:name w:val="Revision"/>
    <w:hidden/>
    <w:uiPriority w:val="99"/>
    <w:semiHidden/>
    <w:rsid w:val="00735409"/>
    <w:pPr>
      <w:spacing w:after="0" w:line="240" w:lineRule="auto"/>
    </w:pPr>
    <w:rPr>
      <w:rFonts w:ascii="Times New Roman" w:hAnsi="Times New Roman"/>
      <w:sz w:val="20"/>
      <w:lang w:val="en-GB"/>
    </w:rPr>
  </w:style>
  <w:style w:type="paragraph" w:styleId="ListNumber4">
    <w:name w:val="List Number 4"/>
    <w:basedOn w:val="Normal"/>
    <w:uiPriority w:val="99"/>
    <w:qFormat/>
    <w:rsid w:val="00E13FA5"/>
    <w:pPr>
      <w:numPr>
        <w:numId w:val="13"/>
      </w:numPr>
      <w:tabs>
        <w:tab w:val="clear" w:pos="720"/>
        <w:tab w:val="num" w:pos="360"/>
        <w:tab w:val="num" w:pos="1209"/>
      </w:tabs>
      <w:overflowPunct w:val="0"/>
      <w:autoSpaceDE w:val="0"/>
      <w:autoSpaceDN w:val="0"/>
      <w:adjustRightInd w:val="0"/>
      <w:spacing w:after="180" w:line="240" w:lineRule="auto"/>
      <w:ind w:left="1209" w:firstLine="0"/>
      <w:textAlignment w:val="baseline"/>
    </w:pPr>
    <w:rPr>
      <w:rFonts w:eastAsia="MS Mincho" w:cs="Times New Roman"/>
      <w:szCs w:val="20"/>
      <w:lang w:eastAsia="en-GB"/>
    </w:rPr>
  </w:style>
  <w:style w:type="paragraph" w:styleId="NormalWeb">
    <w:name w:val="Normal (Web)"/>
    <w:basedOn w:val="Normal"/>
    <w:uiPriority w:val="99"/>
    <w:semiHidden/>
    <w:unhideWhenUsed/>
    <w:rsid w:val="00067BDA"/>
    <w:rPr>
      <w:rFonts w:cs="Times New Roman"/>
      <w:sz w:val="24"/>
      <w:szCs w:val="24"/>
    </w:rPr>
  </w:style>
  <w:style w:type="paragraph" w:customStyle="1" w:styleId="B1">
    <w:name w:val="B1"/>
    <w:basedOn w:val="List"/>
    <w:rsid w:val="00AE4B91"/>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AE4B9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644681">
      <w:bodyDiv w:val="1"/>
      <w:marLeft w:val="0"/>
      <w:marRight w:val="0"/>
      <w:marTop w:val="0"/>
      <w:marBottom w:val="0"/>
      <w:divBdr>
        <w:top w:val="none" w:sz="0" w:space="0" w:color="auto"/>
        <w:left w:val="none" w:sz="0" w:space="0" w:color="auto"/>
        <w:bottom w:val="none" w:sz="0" w:space="0" w:color="auto"/>
        <w:right w:val="none" w:sz="0" w:space="0" w:color="auto"/>
      </w:divBdr>
    </w:div>
    <w:div w:id="135144390">
      <w:bodyDiv w:val="1"/>
      <w:marLeft w:val="0"/>
      <w:marRight w:val="0"/>
      <w:marTop w:val="0"/>
      <w:marBottom w:val="0"/>
      <w:divBdr>
        <w:top w:val="none" w:sz="0" w:space="0" w:color="auto"/>
        <w:left w:val="none" w:sz="0" w:space="0" w:color="auto"/>
        <w:bottom w:val="none" w:sz="0" w:space="0" w:color="auto"/>
        <w:right w:val="none" w:sz="0" w:space="0" w:color="auto"/>
      </w:divBdr>
      <w:divsChild>
        <w:div w:id="177888866">
          <w:marLeft w:val="1166"/>
          <w:marRight w:val="0"/>
          <w:marTop w:val="0"/>
          <w:marBottom w:val="0"/>
          <w:divBdr>
            <w:top w:val="none" w:sz="0" w:space="0" w:color="auto"/>
            <w:left w:val="none" w:sz="0" w:space="0" w:color="auto"/>
            <w:bottom w:val="none" w:sz="0" w:space="0" w:color="auto"/>
            <w:right w:val="none" w:sz="0" w:space="0" w:color="auto"/>
          </w:divBdr>
        </w:div>
        <w:div w:id="514423350">
          <w:marLeft w:val="547"/>
          <w:marRight w:val="0"/>
          <w:marTop w:val="0"/>
          <w:marBottom w:val="0"/>
          <w:divBdr>
            <w:top w:val="none" w:sz="0" w:space="0" w:color="auto"/>
            <w:left w:val="none" w:sz="0" w:space="0" w:color="auto"/>
            <w:bottom w:val="none" w:sz="0" w:space="0" w:color="auto"/>
            <w:right w:val="none" w:sz="0" w:space="0" w:color="auto"/>
          </w:divBdr>
        </w:div>
        <w:div w:id="1183131395">
          <w:marLeft w:val="1166"/>
          <w:marRight w:val="0"/>
          <w:marTop w:val="0"/>
          <w:marBottom w:val="0"/>
          <w:divBdr>
            <w:top w:val="none" w:sz="0" w:space="0" w:color="auto"/>
            <w:left w:val="none" w:sz="0" w:space="0" w:color="auto"/>
            <w:bottom w:val="none" w:sz="0" w:space="0" w:color="auto"/>
            <w:right w:val="none" w:sz="0" w:space="0" w:color="auto"/>
          </w:divBdr>
        </w:div>
        <w:div w:id="1773671060">
          <w:marLeft w:val="547"/>
          <w:marRight w:val="0"/>
          <w:marTop w:val="0"/>
          <w:marBottom w:val="0"/>
          <w:divBdr>
            <w:top w:val="none" w:sz="0" w:space="0" w:color="auto"/>
            <w:left w:val="none" w:sz="0" w:space="0" w:color="auto"/>
            <w:bottom w:val="none" w:sz="0" w:space="0" w:color="auto"/>
            <w:right w:val="none" w:sz="0" w:space="0" w:color="auto"/>
          </w:divBdr>
        </w:div>
        <w:div w:id="1865242949">
          <w:marLeft w:val="547"/>
          <w:marRight w:val="0"/>
          <w:marTop w:val="0"/>
          <w:marBottom w:val="0"/>
          <w:divBdr>
            <w:top w:val="none" w:sz="0" w:space="0" w:color="auto"/>
            <w:left w:val="none" w:sz="0" w:space="0" w:color="auto"/>
            <w:bottom w:val="none" w:sz="0" w:space="0" w:color="auto"/>
            <w:right w:val="none" w:sz="0" w:space="0" w:color="auto"/>
          </w:divBdr>
        </w:div>
        <w:div w:id="2119832829">
          <w:marLeft w:val="1166"/>
          <w:marRight w:val="0"/>
          <w:marTop w:val="0"/>
          <w:marBottom w:val="0"/>
          <w:divBdr>
            <w:top w:val="none" w:sz="0" w:space="0" w:color="auto"/>
            <w:left w:val="none" w:sz="0" w:space="0" w:color="auto"/>
            <w:bottom w:val="none" w:sz="0" w:space="0" w:color="auto"/>
            <w:right w:val="none" w:sz="0" w:space="0" w:color="auto"/>
          </w:divBdr>
        </w:div>
      </w:divsChild>
    </w:div>
    <w:div w:id="215775363">
      <w:bodyDiv w:val="1"/>
      <w:marLeft w:val="0"/>
      <w:marRight w:val="0"/>
      <w:marTop w:val="0"/>
      <w:marBottom w:val="0"/>
      <w:divBdr>
        <w:top w:val="none" w:sz="0" w:space="0" w:color="auto"/>
        <w:left w:val="none" w:sz="0" w:space="0" w:color="auto"/>
        <w:bottom w:val="none" w:sz="0" w:space="0" w:color="auto"/>
        <w:right w:val="none" w:sz="0" w:space="0" w:color="auto"/>
      </w:divBdr>
    </w:div>
    <w:div w:id="292059885">
      <w:bodyDiv w:val="1"/>
      <w:marLeft w:val="0"/>
      <w:marRight w:val="0"/>
      <w:marTop w:val="0"/>
      <w:marBottom w:val="0"/>
      <w:divBdr>
        <w:top w:val="none" w:sz="0" w:space="0" w:color="auto"/>
        <w:left w:val="none" w:sz="0" w:space="0" w:color="auto"/>
        <w:bottom w:val="none" w:sz="0" w:space="0" w:color="auto"/>
        <w:right w:val="none" w:sz="0" w:space="0" w:color="auto"/>
      </w:divBdr>
    </w:div>
    <w:div w:id="297030003">
      <w:bodyDiv w:val="1"/>
      <w:marLeft w:val="0"/>
      <w:marRight w:val="0"/>
      <w:marTop w:val="0"/>
      <w:marBottom w:val="0"/>
      <w:divBdr>
        <w:top w:val="none" w:sz="0" w:space="0" w:color="auto"/>
        <w:left w:val="none" w:sz="0" w:space="0" w:color="auto"/>
        <w:bottom w:val="none" w:sz="0" w:space="0" w:color="auto"/>
        <w:right w:val="none" w:sz="0" w:space="0" w:color="auto"/>
      </w:divBdr>
    </w:div>
    <w:div w:id="313142572">
      <w:bodyDiv w:val="1"/>
      <w:marLeft w:val="0"/>
      <w:marRight w:val="0"/>
      <w:marTop w:val="0"/>
      <w:marBottom w:val="0"/>
      <w:divBdr>
        <w:top w:val="none" w:sz="0" w:space="0" w:color="auto"/>
        <w:left w:val="none" w:sz="0" w:space="0" w:color="auto"/>
        <w:bottom w:val="none" w:sz="0" w:space="0" w:color="auto"/>
        <w:right w:val="none" w:sz="0" w:space="0" w:color="auto"/>
      </w:divBdr>
    </w:div>
    <w:div w:id="383217937">
      <w:bodyDiv w:val="1"/>
      <w:marLeft w:val="0"/>
      <w:marRight w:val="0"/>
      <w:marTop w:val="0"/>
      <w:marBottom w:val="0"/>
      <w:divBdr>
        <w:top w:val="none" w:sz="0" w:space="0" w:color="auto"/>
        <w:left w:val="none" w:sz="0" w:space="0" w:color="auto"/>
        <w:bottom w:val="none" w:sz="0" w:space="0" w:color="auto"/>
        <w:right w:val="none" w:sz="0" w:space="0" w:color="auto"/>
      </w:divBdr>
    </w:div>
    <w:div w:id="388917872">
      <w:bodyDiv w:val="1"/>
      <w:marLeft w:val="0"/>
      <w:marRight w:val="0"/>
      <w:marTop w:val="0"/>
      <w:marBottom w:val="0"/>
      <w:divBdr>
        <w:top w:val="none" w:sz="0" w:space="0" w:color="auto"/>
        <w:left w:val="none" w:sz="0" w:space="0" w:color="auto"/>
        <w:bottom w:val="none" w:sz="0" w:space="0" w:color="auto"/>
        <w:right w:val="none" w:sz="0" w:space="0" w:color="auto"/>
      </w:divBdr>
    </w:div>
    <w:div w:id="407457939">
      <w:bodyDiv w:val="1"/>
      <w:marLeft w:val="0"/>
      <w:marRight w:val="0"/>
      <w:marTop w:val="0"/>
      <w:marBottom w:val="0"/>
      <w:divBdr>
        <w:top w:val="none" w:sz="0" w:space="0" w:color="auto"/>
        <w:left w:val="none" w:sz="0" w:space="0" w:color="auto"/>
        <w:bottom w:val="none" w:sz="0" w:space="0" w:color="auto"/>
        <w:right w:val="none" w:sz="0" w:space="0" w:color="auto"/>
      </w:divBdr>
    </w:div>
    <w:div w:id="458426496">
      <w:bodyDiv w:val="1"/>
      <w:marLeft w:val="0"/>
      <w:marRight w:val="0"/>
      <w:marTop w:val="0"/>
      <w:marBottom w:val="0"/>
      <w:divBdr>
        <w:top w:val="none" w:sz="0" w:space="0" w:color="auto"/>
        <w:left w:val="none" w:sz="0" w:space="0" w:color="auto"/>
        <w:bottom w:val="none" w:sz="0" w:space="0" w:color="auto"/>
        <w:right w:val="none" w:sz="0" w:space="0" w:color="auto"/>
      </w:divBdr>
    </w:div>
    <w:div w:id="519703171">
      <w:bodyDiv w:val="1"/>
      <w:marLeft w:val="0"/>
      <w:marRight w:val="0"/>
      <w:marTop w:val="0"/>
      <w:marBottom w:val="0"/>
      <w:divBdr>
        <w:top w:val="none" w:sz="0" w:space="0" w:color="auto"/>
        <w:left w:val="none" w:sz="0" w:space="0" w:color="auto"/>
        <w:bottom w:val="none" w:sz="0" w:space="0" w:color="auto"/>
        <w:right w:val="none" w:sz="0" w:space="0" w:color="auto"/>
      </w:divBdr>
    </w:div>
    <w:div w:id="537546154">
      <w:bodyDiv w:val="1"/>
      <w:marLeft w:val="0"/>
      <w:marRight w:val="0"/>
      <w:marTop w:val="0"/>
      <w:marBottom w:val="0"/>
      <w:divBdr>
        <w:top w:val="none" w:sz="0" w:space="0" w:color="auto"/>
        <w:left w:val="none" w:sz="0" w:space="0" w:color="auto"/>
        <w:bottom w:val="none" w:sz="0" w:space="0" w:color="auto"/>
        <w:right w:val="none" w:sz="0" w:space="0" w:color="auto"/>
      </w:divBdr>
    </w:div>
    <w:div w:id="584072120">
      <w:bodyDiv w:val="1"/>
      <w:marLeft w:val="0"/>
      <w:marRight w:val="0"/>
      <w:marTop w:val="0"/>
      <w:marBottom w:val="0"/>
      <w:divBdr>
        <w:top w:val="none" w:sz="0" w:space="0" w:color="auto"/>
        <w:left w:val="none" w:sz="0" w:space="0" w:color="auto"/>
        <w:bottom w:val="none" w:sz="0" w:space="0" w:color="auto"/>
        <w:right w:val="none" w:sz="0" w:space="0" w:color="auto"/>
      </w:divBdr>
    </w:div>
    <w:div w:id="590357012">
      <w:bodyDiv w:val="1"/>
      <w:marLeft w:val="0"/>
      <w:marRight w:val="0"/>
      <w:marTop w:val="0"/>
      <w:marBottom w:val="0"/>
      <w:divBdr>
        <w:top w:val="none" w:sz="0" w:space="0" w:color="auto"/>
        <w:left w:val="none" w:sz="0" w:space="0" w:color="auto"/>
        <w:bottom w:val="none" w:sz="0" w:space="0" w:color="auto"/>
        <w:right w:val="none" w:sz="0" w:space="0" w:color="auto"/>
      </w:divBdr>
    </w:div>
    <w:div w:id="658268651">
      <w:bodyDiv w:val="1"/>
      <w:marLeft w:val="0"/>
      <w:marRight w:val="0"/>
      <w:marTop w:val="0"/>
      <w:marBottom w:val="0"/>
      <w:divBdr>
        <w:top w:val="none" w:sz="0" w:space="0" w:color="auto"/>
        <w:left w:val="none" w:sz="0" w:space="0" w:color="auto"/>
        <w:bottom w:val="none" w:sz="0" w:space="0" w:color="auto"/>
        <w:right w:val="none" w:sz="0" w:space="0" w:color="auto"/>
      </w:divBdr>
    </w:div>
    <w:div w:id="755442331">
      <w:bodyDiv w:val="1"/>
      <w:marLeft w:val="0"/>
      <w:marRight w:val="0"/>
      <w:marTop w:val="0"/>
      <w:marBottom w:val="0"/>
      <w:divBdr>
        <w:top w:val="none" w:sz="0" w:space="0" w:color="auto"/>
        <w:left w:val="none" w:sz="0" w:space="0" w:color="auto"/>
        <w:bottom w:val="none" w:sz="0" w:space="0" w:color="auto"/>
        <w:right w:val="none" w:sz="0" w:space="0" w:color="auto"/>
      </w:divBdr>
    </w:div>
    <w:div w:id="801459294">
      <w:bodyDiv w:val="1"/>
      <w:marLeft w:val="0"/>
      <w:marRight w:val="0"/>
      <w:marTop w:val="0"/>
      <w:marBottom w:val="0"/>
      <w:divBdr>
        <w:top w:val="none" w:sz="0" w:space="0" w:color="auto"/>
        <w:left w:val="none" w:sz="0" w:space="0" w:color="auto"/>
        <w:bottom w:val="none" w:sz="0" w:space="0" w:color="auto"/>
        <w:right w:val="none" w:sz="0" w:space="0" w:color="auto"/>
      </w:divBdr>
    </w:div>
    <w:div w:id="875628491">
      <w:bodyDiv w:val="1"/>
      <w:marLeft w:val="0"/>
      <w:marRight w:val="0"/>
      <w:marTop w:val="0"/>
      <w:marBottom w:val="0"/>
      <w:divBdr>
        <w:top w:val="none" w:sz="0" w:space="0" w:color="auto"/>
        <w:left w:val="none" w:sz="0" w:space="0" w:color="auto"/>
        <w:bottom w:val="none" w:sz="0" w:space="0" w:color="auto"/>
        <w:right w:val="none" w:sz="0" w:space="0" w:color="auto"/>
      </w:divBdr>
      <w:divsChild>
        <w:div w:id="279799530">
          <w:marLeft w:val="274"/>
          <w:marRight w:val="0"/>
          <w:marTop w:val="0"/>
          <w:marBottom w:val="120"/>
          <w:divBdr>
            <w:top w:val="none" w:sz="0" w:space="0" w:color="auto"/>
            <w:left w:val="none" w:sz="0" w:space="0" w:color="auto"/>
            <w:bottom w:val="none" w:sz="0" w:space="0" w:color="auto"/>
            <w:right w:val="none" w:sz="0" w:space="0" w:color="auto"/>
          </w:divBdr>
        </w:div>
      </w:divsChild>
    </w:div>
    <w:div w:id="960845140">
      <w:bodyDiv w:val="1"/>
      <w:marLeft w:val="0"/>
      <w:marRight w:val="0"/>
      <w:marTop w:val="0"/>
      <w:marBottom w:val="0"/>
      <w:divBdr>
        <w:top w:val="none" w:sz="0" w:space="0" w:color="auto"/>
        <w:left w:val="none" w:sz="0" w:space="0" w:color="auto"/>
        <w:bottom w:val="none" w:sz="0" w:space="0" w:color="auto"/>
        <w:right w:val="none" w:sz="0" w:space="0" w:color="auto"/>
      </w:divBdr>
    </w:div>
    <w:div w:id="994650048">
      <w:bodyDiv w:val="1"/>
      <w:marLeft w:val="0"/>
      <w:marRight w:val="0"/>
      <w:marTop w:val="0"/>
      <w:marBottom w:val="0"/>
      <w:divBdr>
        <w:top w:val="none" w:sz="0" w:space="0" w:color="auto"/>
        <w:left w:val="none" w:sz="0" w:space="0" w:color="auto"/>
        <w:bottom w:val="none" w:sz="0" w:space="0" w:color="auto"/>
        <w:right w:val="none" w:sz="0" w:space="0" w:color="auto"/>
      </w:divBdr>
    </w:div>
    <w:div w:id="1048147168">
      <w:bodyDiv w:val="1"/>
      <w:marLeft w:val="0"/>
      <w:marRight w:val="0"/>
      <w:marTop w:val="0"/>
      <w:marBottom w:val="0"/>
      <w:divBdr>
        <w:top w:val="none" w:sz="0" w:space="0" w:color="auto"/>
        <w:left w:val="none" w:sz="0" w:space="0" w:color="auto"/>
        <w:bottom w:val="none" w:sz="0" w:space="0" w:color="auto"/>
        <w:right w:val="none" w:sz="0" w:space="0" w:color="auto"/>
      </w:divBdr>
      <w:divsChild>
        <w:div w:id="99766056">
          <w:marLeft w:val="547"/>
          <w:marRight w:val="0"/>
          <w:marTop w:val="0"/>
          <w:marBottom w:val="0"/>
          <w:divBdr>
            <w:top w:val="none" w:sz="0" w:space="0" w:color="auto"/>
            <w:left w:val="none" w:sz="0" w:space="0" w:color="auto"/>
            <w:bottom w:val="none" w:sz="0" w:space="0" w:color="auto"/>
            <w:right w:val="none" w:sz="0" w:space="0" w:color="auto"/>
          </w:divBdr>
        </w:div>
        <w:div w:id="344555028">
          <w:marLeft w:val="547"/>
          <w:marRight w:val="0"/>
          <w:marTop w:val="0"/>
          <w:marBottom w:val="0"/>
          <w:divBdr>
            <w:top w:val="none" w:sz="0" w:space="0" w:color="auto"/>
            <w:left w:val="none" w:sz="0" w:space="0" w:color="auto"/>
            <w:bottom w:val="none" w:sz="0" w:space="0" w:color="auto"/>
            <w:right w:val="none" w:sz="0" w:space="0" w:color="auto"/>
          </w:divBdr>
        </w:div>
        <w:div w:id="507525086">
          <w:marLeft w:val="547"/>
          <w:marRight w:val="0"/>
          <w:marTop w:val="0"/>
          <w:marBottom w:val="0"/>
          <w:divBdr>
            <w:top w:val="none" w:sz="0" w:space="0" w:color="auto"/>
            <w:left w:val="none" w:sz="0" w:space="0" w:color="auto"/>
            <w:bottom w:val="none" w:sz="0" w:space="0" w:color="auto"/>
            <w:right w:val="none" w:sz="0" w:space="0" w:color="auto"/>
          </w:divBdr>
        </w:div>
        <w:div w:id="566959572">
          <w:marLeft w:val="1166"/>
          <w:marRight w:val="0"/>
          <w:marTop w:val="0"/>
          <w:marBottom w:val="0"/>
          <w:divBdr>
            <w:top w:val="none" w:sz="0" w:space="0" w:color="auto"/>
            <w:left w:val="none" w:sz="0" w:space="0" w:color="auto"/>
            <w:bottom w:val="none" w:sz="0" w:space="0" w:color="auto"/>
            <w:right w:val="none" w:sz="0" w:space="0" w:color="auto"/>
          </w:divBdr>
        </w:div>
        <w:div w:id="612053459">
          <w:marLeft w:val="1166"/>
          <w:marRight w:val="0"/>
          <w:marTop w:val="0"/>
          <w:marBottom w:val="0"/>
          <w:divBdr>
            <w:top w:val="none" w:sz="0" w:space="0" w:color="auto"/>
            <w:left w:val="none" w:sz="0" w:space="0" w:color="auto"/>
            <w:bottom w:val="none" w:sz="0" w:space="0" w:color="auto"/>
            <w:right w:val="none" w:sz="0" w:space="0" w:color="auto"/>
          </w:divBdr>
        </w:div>
        <w:div w:id="1050422904">
          <w:marLeft w:val="1166"/>
          <w:marRight w:val="0"/>
          <w:marTop w:val="0"/>
          <w:marBottom w:val="0"/>
          <w:divBdr>
            <w:top w:val="none" w:sz="0" w:space="0" w:color="auto"/>
            <w:left w:val="none" w:sz="0" w:space="0" w:color="auto"/>
            <w:bottom w:val="none" w:sz="0" w:space="0" w:color="auto"/>
            <w:right w:val="none" w:sz="0" w:space="0" w:color="auto"/>
          </w:divBdr>
        </w:div>
        <w:div w:id="1614290636">
          <w:marLeft w:val="547"/>
          <w:marRight w:val="0"/>
          <w:marTop w:val="0"/>
          <w:marBottom w:val="0"/>
          <w:divBdr>
            <w:top w:val="none" w:sz="0" w:space="0" w:color="auto"/>
            <w:left w:val="none" w:sz="0" w:space="0" w:color="auto"/>
            <w:bottom w:val="none" w:sz="0" w:space="0" w:color="auto"/>
            <w:right w:val="none" w:sz="0" w:space="0" w:color="auto"/>
          </w:divBdr>
        </w:div>
      </w:divsChild>
    </w:div>
    <w:div w:id="1142504878">
      <w:bodyDiv w:val="1"/>
      <w:marLeft w:val="0"/>
      <w:marRight w:val="0"/>
      <w:marTop w:val="0"/>
      <w:marBottom w:val="0"/>
      <w:divBdr>
        <w:top w:val="none" w:sz="0" w:space="0" w:color="auto"/>
        <w:left w:val="none" w:sz="0" w:space="0" w:color="auto"/>
        <w:bottom w:val="none" w:sz="0" w:space="0" w:color="auto"/>
        <w:right w:val="none" w:sz="0" w:space="0" w:color="auto"/>
      </w:divBdr>
    </w:div>
    <w:div w:id="1218593827">
      <w:bodyDiv w:val="1"/>
      <w:marLeft w:val="0"/>
      <w:marRight w:val="0"/>
      <w:marTop w:val="0"/>
      <w:marBottom w:val="0"/>
      <w:divBdr>
        <w:top w:val="none" w:sz="0" w:space="0" w:color="auto"/>
        <w:left w:val="none" w:sz="0" w:space="0" w:color="auto"/>
        <w:bottom w:val="none" w:sz="0" w:space="0" w:color="auto"/>
        <w:right w:val="none" w:sz="0" w:space="0" w:color="auto"/>
      </w:divBdr>
      <w:divsChild>
        <w:div w:id="22290231">
          <w:marLeft w:val="1166"/>
          <w:marRight w:val="0"/>
          <w:marTop w:val="0"/>
          <w:marBottom w:val="0"/>
          <w:divBdr>
            <w:top w:val="none" w:sz="0" w:space="0" w:color="auto"/>
            <w:left w:val="none" w:sz="0" w:space="0" w:color="auto"/>
            <w:bottom w:val="none" w:sz="0" w:space="0" w:color="auto"/>
            <w:right w:val="none" w:sz="0" w:space="0" w:color="auto"/>
          </w:divBdr>
        </w:div>
        <w:div w:id="248514389">
          <w:marLeft w:val="547"/>
          <w:marRight w:val="0"/>
          <w:marTop w:val="0"/>
          <w:marBottom w:val="0"/>
          <w:divBdr>
            <w:top w:val="none" w:sz="0" w:space="0" w:color="auto"/>
            <w:left w:val="none" w:sz="0" w:space="0" w:color="auto"/>
            <w:bottom w:val="none" w:sz="0" w:space="0" w:color="auto"/>
            <w:right w:val="none" w:sz="0" w:space="0" w:color="auto"/>
          </w:divBdr>
        </w:div>
        <w:div w:id="1279532179">
          <w:marLeft w:val="547"/>
          <w:marRight w:val="0"/>
          <w:marTop w:val="0"/>
          <w:marBottom w:val="0"/>
          <w:divBdr>
            <w:top w:val="none" w:sz="0" w:space="0" w:color="auto"/>
            <w:left w:val="none" w:sz="0" w:space="0" w:color="auto"/>
            <w:bottom w:val="none" w:sz="0" w:space="0" w:color="auto"/>
            <w:right w:val="none" w:sz="0" w:space="0" w:color="auto"/>
          </w:divBdr>
        </w:div>
        <w:div w:id="1674408515">
          <w:marLeft w:val="1166"/>
          <w:marRight w:val="0"/>
          <w:marTop w:val="0"/>
          <w:marBottom w:val="0"/>
          <w:divBdr>
            <w:top w:val="none" w:sz="0" w:space="0" w:color="auto"/>
            <w:left w:val="none" w:sz="0" w:space="0" w:color="auto"/>
            <w:bottom w:val="none" w:sz="0" w:space="0" w:color="auto"/>
            <w:right w:val="none" w:sz="0" w:space="0" w:color="auto"/>
          </w:divBdr>
        </w:div>
        <w:div w:id="1856722905">
          <w:marLeft w:val="547"/>
          <w:marRight w:val="0"/>
          <w:marTop w:val="0"/>
          <w:marBottom w:val="0"/>
          <w:divBdr>
            <w:top w:val="none" w:sz="0" w:space="0" w:color="auto"/>
            <w:left w:val="none" w:sz="0" w:space="0" w:color="auto"/>
            <w:bottom w:val="none" w:sz="0" w:space="0" w:color="auto"/>
            <w:right w:val="none" w:sz="0" w:space="0" w:color="auto"/>
          </w:divBdr>
        </w:div>
        <w:div w:id="2098822959">
          <w:marLeft w:val="547"/>
          <w:marRight w:val="0"/>
          <w:marTop w:val="0"/>
          <w:marBottom w:val="0"/>
          <w:divBdr>
            <w:top w:val="none" w:sz="0" w:space="0" w:color="auto"/>
            <w:left w:val="none" w:sz="0" w:space="0" w:color="auto"/>
            <w:bottom w:val="none" w:sz="0" w:space="0" w:color="auto"/>
            <w:right w:val="none" w:sz="0" w:space="0" w:color="auto"/>
          </w:divBdr>
        </w:div>
        <w:div w:id="2110656558">
          <w:marLeft w:val="547"/>
          <w:marRight w:val="0"/>
          <w:marTop w:val="0"/>
          <w:marBottom w:val="0"/>
          <w:divBdr>
            <w:top w:val="none" w:sz="0" w:space="0" w:color="auto"/>
            <w:left w:val="none" w:sz="0" w:space="0" w:color="auto"/>
            <w:bottom w:val="none" w:sz="0" w:space="0" w:color="auto"/>
            <w:right w:val="none" w:sz="0" w:space="0" w:color="auto"/>
          </w:divBdr>
        </w:div>
      </w:divsChild>
    </w:div>
    <w:div w:id="1353342848">
      <w:bodyDiv w:val="1"/>
      <w:marLeft w:val="0"/>
      <w:marRight w:val="0"/>
      <w:marTop w:val="0"/>
      <w:marBottom w:val="0"/>
      <w:divBdr>
        <w:top w:val="none" w:sz="0" w:space="0" w:color="auto"/>
        <w:left w:val="none" w:sz="0" w:space="0" w:color="auto"/>
        <w:bottom w:val="none" w:sz="0" w:space="0" w:color="auto"/>
        <w:right w:val="none" w:sz="0" w:space="0" w:color="auto"/>
      </w:divBdr>
    </w:div>
    <w:div w:id="1364163658">
      <w:bodyDiv w:val="1"/>
      <w:marLeft w:val="0"/>
      <w:marRight w:val="0"/>
      <w:marTop w:val="0"/>
      <w:marBottom w:val="0"/>
      <w:divBdr>
        <w:top w:val="none" w:sz="0" w:space="0" w:color="auto"/>
        <w:left w:val="none" w:sz="0" w:space="0" w:color="auto"/>
        <w:bottom w:val="none" w:sz="0" w:space="0" w:color="auto"/>
        <w:right w:val="none" w:sz="0" w:space="0" w:color="auto"/>
      </w:divBdr>
    </w:div>
    <w:div w:id="1394815381">
      <w:bodyDiv w:val="1"/>
      <w:marLeft w:val="0"/>
      <w:marRight w:val="0"/>
      <w:marTop w:val="0"/>
      <w:marBottom w:val="0"/>
      <w:divBdr>
        <w:top w:val="none" w:sz="0" w:space="0" w:color="auto"/>
        <w:left w:val="none" w:sz="0" w:space="0" w:color="auto"/>
        <w:bottom w:val="none" w:sz="0" w:space="0" w:color="auto"/>
        <w:right w:val="none" w:sz="0" w:space="0" w:color="auto"/>
      </w:divBdr>
    </w:div>
    <w:div w:id="1646546542">
      <w:bodyDiv w:val="1"/>
      <w:marLeft w:val="0"/>
      <w:marRight w:val="0"/>
      <w:marTop w:val="0"/>
      <w:marBottom w:val="0"/>
      <w:divBdr>
        <w:top w:val="none" w:sz="0" w:space="0" w:color="auto"/>
        <w:left w:val="none" w:sz="0" w:space="0" w:color="auto"/>
        <w:bottom w:val="none" w:sz="0" w:space="0" w:color="auto"/>
        <w:right w:val="none" w:sz="0" w:space="0" w:color="auto"/>
      </w:divBdr>
    </w:div>
    <w:div w:id="1701053105">
      <w:bodyDiv w:val="1"/>
      <w:marLeft w:val="0"/>
      <w:marRight w:val="0"/>
      <w:marTop w:val="0"/>
      <w:marBottom w:val="0"/>
      <w:divBdr>
        <w:top w:val="none" w:sz="0" w:space="0" w:color="auto"/>
        <w:left w:val="none" w:sz="0" w:space="0" w:color="auto"/>
        <w:bottom w:val="none" w:sz="0" w:space="0" w:color="auto"/>
        <w:right w:val="none" w:sz="0" w:space="0" w:color="auto"/>
      </w:divBdr>
    </w:div>
    <w:div w:id="1753351264">
      <w:bodyDiv w:val="1"/>
      <w:marLeft w:val="0"/>
      <w:marRight w:val="0"/>
      <w:marTop w:val="0"/>
      <w:marBottom w:val="0"/>
      <w:divBdr>
        <w:top w:val="none" w:sz="0" w:space="0" w:color="auto"/>
        <w:left w:val="none" w:sz="0" w:space="0" w:color="auto"/>
        <w:bottom w:val="none" w:sz="0" w:space="0" w:color="auto"/>
        <w:right w:val="none" w:sz="0" w:space="0" w:color="auto"/>
      </w:divBdr>
    </w:div>
    <w:div w:id="1823234021">
      <w:bodyDiv w:val="1"/>
      <w:marLeft w:val="0"/>
      <w:marRight w:val="0"/>
      <w:marTop w:val="0"/>
      <w:marBottom w:val="0"/>
      <w:divBdr>
        <w:top w:val="none" w:sz="0" w:space="0" w:color="auto"/>
        <w:left w:val="none" w:sz="0" w:space="0" w:color="auto"/>
        <w:bottom w:val="none" w:sz="0" w:space="0" w:color="auto"/>
        <w:right w:val="none" w:sz="0" w:space="0" w:color="auto"/>
      </w:divBdr>
      <w:divsChild>
        <w:div w:id="918446120">
          <w:marLeft w:val="547"/>
          <w:marRight w:val="0"/>
          <w:marTop w:val="0"/>
          <w:marBottom w:val="0"/>
          <w:divBdr>
            <w:top w:val="none" w:sz="0" w:space="0" w:color="auto"/>
            <w:left w:val="none" w:sz="0" w:space="0" w:color="auto"/>
            <w:bottom w:val="none" w:sz="0" w:space="0" w:color="auto"/>
            <w:right w:val="none" w:sz="0" w:space="0" w:color="auto"/>
          </w:divBdr>
        </w:div>
        <w:div w:id="1111169218">
          <w:marLeft w:val="1166"/>
          <w:marRight w:val="0"/>
          <w:marTop w:val="0"/>
          <w:marBottom w:val="0"/>
          <w:divBdr>
            <w:top w:val="none" w:sz="0" w:space="0" w:color="auto"/>
            <w:left w:val="none" w:sz="0" w:space="0" w:color="auto"/>
            <w:bottom w:val="none" w:sz="0" w:space="0" w:color="auto"/>
            <w:right w:val="none" w:sz="0" w:space="0" w:color="auto"/>
          </w:divBdr>
        </w:div>
        <w:div w:id="1129394343">
          <w:marLeft w:val="1166"/>
          <w:marRight w:val="0"/>
          <w:marTop w:val="0"/>
          <w:marBottom w:val="0"/>
          <w:divBdr>
            <w:top w:val="none" w:sz="0" w:space="0" w:color="auto"/>
            <w:left w:val="none" w:sz="0" w:space="0" w:color="auto"/>
            <w:bottom w:val="none" w:sz="0" w:space="0" w:color="auto"/>
            <w:right w:val="none" w:sz="0" w:space="0" w:color="auto"/>
          </w:divBdr>
        </w:div>
        <w:div w:id="1596280704">
          <w:marLeft w:val="547"/>
          <w:marRight w:val="0"/>
          <w:marTop w:val="0"/>
          <w:marBottom w:val="0"/>
          <w:divBdr>
            <w:top w:val="none" w:sz="0" w:space="0" w:color="auto"/>
            <w:left w:val="none" w:sz="0" w:space="0" w:color="auto"/>
            <w:bottom w:val="none" w:sz="0" w:space="0" w:color="auto"/>
            <w:right w:val="none" w:sz="0" w:space="0" w:color="auto"/>
          </w:divBdr>
        </w:div>
        <w:div w:id="1786533066">
          <w:marLeft w:val="1166"/>
          <w:marRight w:val="0"/>
          <w:marTop w:val="0"/>
          <w:marBottom w:val="0"/>
          <w:divBdr>
            <w:top w:val="none" w:sz="0" w:space="0" w:color="auto"/>
            <w:left w:val="none" w:sz="0" w:space="0" w:color="auto"/>
            <w:bottom w:val="none" w:sz="0" w:space="0" w:color="auto"/>
            <w:right w:val="none" w:sz="0" w:space="0" w:color="auto"/>
          </w:divBdr>
        </w:div>
        <w:div w:id="1870414174">
          <w:marLeft w:val="547"/>
          <w:marRight w:val="0"/>
          <w:marTop w:val="0"/>
          <w:marBottom w:val="0"/>
          <w:divBdr>
            <w:top w:val="none" w:sz="0" w:space="0" w:color="auto"/>
            <w:left w:val="none" w:sz="0" w:space="0" w:color="auto"/>
            <w:bottom w:val="none" w:sz="0" w:space="0" w:color="auto"/>
            <w:right w:val="none" w:sz="0" w:space="0" w:color="auto"/>
          </w:divBdr>
        </w:div>
      </w:divsChild>
    </w:div>
    <w:div w:id="1962421702">
      <w:bodyDiv w:val="1"/>
      <w:marLeft w:val="0"/>
      <w:marRight w:val="0"/>
      <w:marTop w:val="0"/>
      <w:marBottom w:val="0"/>
      <w:divBdr>
        <w:top w:val="none" w:sz="0" w:space="0" w:color="auto"/>
        <w:left w:val="none" w:sz="0" w:space="0" w:color="auto"/>
        <w:bottom w:val="none" w:sz="0" w:space="0" w:color="auto"/>
        <w:right w:val="none" w:sz="0" w:space="0" w:color="auto"/>
      </w:divBdr>
      <w:divsChild>
        <w:div w:id="22943413">
          <w:marLeft w:val="1166"/>
          <w:marRight w:val="0"/>
          <w:marTop w:val="0"/>
          <w:marBottom w:val="0"/>
          <w:divBdr>
            <w:top w:val="none" w:sz="0" w:space="0" w:color="auto"/>
            <w:left w:val="none" w:sz="0" w:space="0" w:color="auto"/>
            <w:bottom w:val="none" w:sz="0" w:space="0" w:color="auto"/>
            <w:right w:val="none" w:sz="0" w:space="0" w:color="auto"/>
          </w:divBdr>
        </w:div>
        <w:div w:id="867063695">
          <w:marLeft w:val="547"/>
          <w:marRight w:val="0"/>
          <w:marTop w:val="0"/>
          <w:marBottom w:val="0"/>
          <w:divBdr>
            <w:top w:val="none" w:sz="0" w:space="0" w:color="auto"/>
            <w:left w:val="none" w:sz="0" w:space="0" w:color="auto"/>
            <w:bottom w:val="none" w:sz="0" w:space="0" w:color="auto"/>
            <w:right w:val="none" w:sz="0" w:space="0" w:color="auto"/>
          </w:divBdr>
        </w:div>
        <w:div w:id="946734549">
          <w:marLeft w:val="547"/>
          <w:marRight w:val="0"/>
          <w:marTop w:val="0"/>
          <w:marBottom w:val="0"/>
          <w:divBdr>
            <w:top w:val="none" w:sz="0" w:space="0" w:color="auto"/>
            <w:left w:val="none" w:sz="0" w:space="0" w:color="auto"/>
            <w:bottom w:val="none" w:sz="0" w:space="0" w:color="auto"/>
            <w:right w:val="none" w:sz="0" w:space="0" w:color="auto"/>
          </w:divBdr>
        </w:div>
        <w:div w:id="1228028618">
          <w:marLeft w:val="547"/>
          <w:marRight w:val="0"/>
          <w:marTop w:val="0"/>
          <w:marBottom w:val="0"/>
          <w:divBdr>
            <w:top w:val="none" w:sz="0" w:space="0" w:color="auto"/>
            <w:left w:val="none" w:sz="0" w:space="0" w:color="auto"/>
            <w:bottom w:val="none" w:sz="0" w:space="0" w:color="auto"/>
            <w:right w:val="none" w:sz="0" w:space="0" w:color="auto"/>
          </w:divBdr>
        </w:div>
        <w:div w:id="1490710882">
          <w:marLeft w:val="1166"/>
          <w:marRight w:val="0"/>
          <w:marTop w:val="0"/>
          <w:marBottom w:val="0"/>
          <w:divBdr>
            <w:top w:val="none" w:sz="0" w:space="0" w:color="auto"/>
            <w:left w:val="none" w:sz="0" w:space="0" w:color="auto"/>
            <w:bottom w:val="none" w:sz="0" w:space="0" w:color="auto"/>
            <w:right w:val="none" w:sz="0" w:space="0" w:color="auto"/>
          </w:divBdr>
        </w:div>
        <w:div w:id="2123642825">
          <w:marLeft w:val="1166"/>
          <w:marRight w:val="0"/>
          <w:marTop w:val="0"/>
          <w:marBottom w:val="0"/>
          <w:divBdr>
            <w:top w:val="none" w:sz="0" w:space="0" w:color="auto"/>
            <w:left w:val="none" w:sz="0" w:space="0" w:color="auto"/>
            <w:bottom w:val="none" w:sz="0" w:space="0" w:color="auto"/>
            <w:right w:val="none" w:sz="0" w:space="0" w:color="auto"/>
          </w:divBdr>
        </w:div>
      </w:divsChild>
    </w:div>
    <w:div w:id="2045211683">
      <w:bodyDiv w:val="1"/>
      <w:marLeft w:val="0"/>
      <w:marRight w:val="0"/>
      <w:marTop w:val="0"/>
      <w:marBottom w:val="0"/>
      <w:divBdr>
        <w:top w:val="none" w:sz="0" w:space="0" w:color="auto"/>
        <w:left w:val="none" w:sz="0" w:space="0" w:color="auto"/>
        <w:bottom w:val="none" w:sz="0" w:space="0" w:color="auto"/>
        <w:right w:val="none" w:sz="0" w:space="0" w:color="auto"/>
      </w:divBdr>
    </w:div>
    <w:div w:id="2055687925">
      <w:bodyDiv w:val="1"/>
      <w:marLeft w:val="0"/>
      <w:marRight w:val="0"/>
      <w:marTop w:val="0"/>
      <w:marBottom w:val="0"/>
      <w:divBdr>
        <w:top w:val="none" w:sz="0" w:space="0" w:color="auto"/>
        <w:left w:val="none" w:sz="0" w:space="0" w:color="auto"/>
        <w:bottom w:val="none" w:sz="0" w:space="0" w:color="auto"/>
        <w:right w:val="none" w:sz="0" w:space="0" w:color="auto"/>
      </w:divBdr>
    </w:div>
    <w:div w:id="2079285221">
      <w:bodyDiv w:val="1"/>
      <w:marLeft w:val="0"/>
      <w:marRight w:val="0"/>
      <w:marTop w:val="0"/>
      <w:marBottom w:val="0"/>
      <w:divBdr>
        <w:top w:val="none" w:sz="0" w:space="0" w:color="auto"/>
        <w:left w:val="none" w:sz="0" w:space="0" w:color="auto"/>
        <w:bottom w:val="none" w:sz="0" w:space="0" w:color="auto"/>
        <w:right w:val="none" w:sz="0" w:space="0" w:color="auto"/>
      </w:divBdr>
    </w:div>
    <w:div w:id="2097818591">
      <w:bodyDiv w:val="1"/>
      <w:marLeft w:val="0"/>
      <w:marRight w:val="0"/>
      <w:marTop w:val="0"/>
      <w:marBottom w:val="0"/>
      <w:divBdr>
        <w:top w:val="none" w:sz="0" w:space="0" w:color="auto"/>
        <w:left w:val="none" w:sz="0" w:space="0" w:color="auto"/>
        <w:bottom w:val="none" w:sz="0" w:space="0" w:color="auto"/>
        <w:right w:val="none" w:sz="0" w:space="0" w:color="auto"/>
      </w:divBdr>
    </w:div>
    <w:div w:id="211840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20Maastricht\Templates\TDoc_Template_RAN4%231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RBI5PAMIO524-1616901215-33523</_dlc_DocId>
    <HideFromDelve xmlns="71c5aaf6-e6ce-465b-b873-5148d2a4c105">false</HideFromDelve>
    <_dlc_DocIdUrl xmlns="71c5aaf6-e6ce-465b-b873-5148d2a4c105">
      <Url>https://nokia.sharepoint.com/sites/gxp/_layouts/15/DocIdRedir.aspx?ID=RBI5PAMIO524-1616901215-33523</Url>
      <Description>RBI5PAMIO524-1616901215-33523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11F4DB3-537F-49AD-AA38-1E254C3EF7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Template>
  <TotalTime>55</TotalTime>
  <Pages>6</Pages>
  <Words>2255</Words>
  <Characters>12859</Characters>
  <Application>Microsoft Office Word</Application>
  <DocSecurity>0</DocSecurity>
  <Lines>107</Lines>
  <Paragraphs>30</Paragraphs>
  <ScaleCrop>false</ScaleCrop>
  <Company/>
  <LinksUpToDate>false</LinksUpToDate>
  <CharactersWithSpaces>15084</CharactersWithSpaces>
  <SharedDoc>false</SharedDoc>
  <HLinks>
    <vt:vector size="96" baseType="variant">
      <vt:variant>
        <vt:i4>1376311</vt:i4>
      </vt:variant>
      <vt:variant>
        <vt:i4>68</vt:i4>
      </vt:variant>
      <vt:variant>
        <vt:i4>0</vt:i4>
      </vt:variant>
      <vt:variant>
        <vt:i4>5</vt:i4>
      </vt:variant>
      <vt:variant>
        <vt:lpwstr/>
      </vt:variant>
      <vt:variant>
        <vt:lpwstr>_Toc181947340</vt:lpwstr>
      </vt:variant>
      <vt:variant>
        <vt:i4>1179703</vt:i4>
      </vt:variant>
      <vt:variant>
        <vt:i4>65</vt:i4>
      </vt:variant>
      <vt:variant>
        <vt:i4>0</vt:i4>
      </vt:variant>
      <vt:variant>
        <vt:i4>5</vt:i4>
      </vt:variant>
      <vt:variant>
        <vt:lpwstr/>
      </vt:variant>
      <vt:variant>
        <vt:lpwstr>_Toc181947339</vt:lpwstr>
      </vt:variant>
      <vt:variant>
        <vt:i4>1179703</vt:i4>
      </vt:variant>
      <vt:variant>
        <vt:i4>62</vt:i4>
      </vt:variant>
      <vt:variant>
        <vt:i4>0</vt:i4>
      </vt:variant>
      <vt:variant>
        <vt:i4>5</vt:i4>
      </vt:variant>
      <vt:variant>
        <vt:lpwstr/>
      </vt:variant>
      <vt:variant>
        <vt:lpwstr>_Toc181947338</vt:lpwstr>
      </vt:variant>
      <vt:variant>
        <vt:i4>1179703</vt:i4>
      </vt:variant>
      <vt:variant>
        <vt:i4>59</vt:i4>
      </vt:variant>
      <vt:variant>
        <vt:i4>0</vt:i4>
      </vt:variant>
      <vt:variant>
        <vt:i4>5</vt:i4>
      </vt:variant>
      <vt:variant>
        <vt:lpwstr/>
      </vt:variant>
      <vt:variant>
        <vt:lpwstr>_Toc181947337</vt:lpwstr>
      </vt:variant>
      <vt:variant>
        <vt:i4>1179703</vt:i4>
      </vt:variant>
      <vt:variant>
        <vt:i4>56</vt:i4>
      </vt:variant>
      <vt:variant>
        <vt:i4>0</vt:i4>
      </vt:variant>
      <vt:variant>
        <vt:i4>5</vt:i4>
      </vt:variant>
      <vt:variant>
        <vt:lpwstr/>
      </vt:variant>
      <vt:variant>
        <vt:lpwstr>_Toc181947336</vt:lpwstr>
      </vt:variant>
      <vt:variant>
        <vt:i4>1179703</vt:i4>
      </vt:variant>
      <vt:variant>
        <vt:i4>53</vt:i4>
      </vt:variant>
      <vt:variant>
        <vt:i4>0</vt:i4>
      </vt:variant>
      <vt:variant>
        <vt:i4>5</vt:i4>
      </vt:variant>
      <vt:variant>
        <vt:lpwstr/>
      </vt:variant>
      <vt:variant>
        <vt:lpwstr>_Toc181947335</vt:lpwstr>
      </vt:variant>
      <vt:variant>
        <vt:i4>1179703</vt:i4>
      </vt:variant>
      <vt:variant>
        <vt:i4>50</vt:i4>
      </vt:variant>
      <vt:variant>
        <vt:i4>0</vt:i4>
      </vt:variant>
      <vt:variant>
        <vt:i4>5</vt:i4>
      </vt:variant>
      <vt:variant>
        <vt:lpwstr/>
      </vt:variant>
      <vt:variant>
        <vt:lpwstr>_Toc181947334</vt:lpwstr>
      </vt:variant>
      <vt:variant>
        <vt:i4>1179703</vt:i4>
      </vt:variant>
      <vt:variant>
        <vt:i4>47</vt:i4>
      </vt:variant>
      <vt:variant>
        <vt:i4>0</vt:i4>
      </vt:variant>
      <vt:variant>
        <vt:i4>5</vt:i4>
      </vt:variant>
      <vt:variant>
        <vt:lpwstr/>
      </vt:variant>
      <vt:variant>
        <vt:lpwstr>_Toc181947333</vt:lpwstr>
      </vt:variant>
      <vt:variant>
        <vt:i4>1179703</vt:i4>
      </vt:variant>
      <vt:variant>
        <vt:i4>44</vt:i4>
      </vt:variant>
      <vt:variant>
        <vt:i4>0</vt:i4>
      </vt:variant>
      <vt:variant>
        <vt:i4>5</vt:i4>
      </vt:variant>
      <vt:variant>
        <vt:lpwstr/>
      </vt:variant>
      <vt:variant>
        <vt:lpwstr>_Toc181947332</vt:lpwstr>
      </vt:variant>
      <vt:variant>
        <vt:i4>1179703</vt:i4>
      </vt:variant>
      <vt:variant>
        <vt:i4>41</vt:i4>
      </vt:variant>
      <vt:variant>
        <vt:i4>0</vt:i4>
      </vt:variant>
      <vt:variant>
        <vt:i4>5</vt:i4>
      </vt:variant>
      <vt:variant>
        <vt:lpwstr/>
      </vt:variant>
      <vt:variant>
        <vt:lpwstr>_Toc181947331</vt:lpwstr>
      </vt:variant>
      <vt:variant>
        <vt:i4>1179703</vt:i4>
      </vt:variant>
      <vt:variant>
        <vt:i4>38</vt:i4>
      </vt:variant>
      <vt:variant>
        <vt:i4>0</vt:i4>
      </vt:variant>
      <vt:variant>
        <vt:i4>5</vt:i4>
      </vt:variant>
      <vt:variant>
        <vt:lpwstr/>
      </vt:variant>
      <vt:variant>
        <vt:lpwstr>_Toc181947330</vt:lpwstr>
      </vt:variant>
      <vt:variant>
        <vt:i4>1245239</vt:i4>
      </vt:variant>
      <vt:variant>
        <vt:i4>35</vt:i4>
      </vt:variant>
      <vt:variant>
        <vt:i4>0</vt:i4>
      </vt:variant>
      <vt:variant>
        <vt:i4>5</vt:i4>
      </vt:variant>
      <vt:variant>
        <vt:lpwstr/>
      </vt:variant>
      <vt:variant>
        <vt:lpwstr>_Toc181947329</vt:lpwstr>
      </vt:variant>
      <vt:variant>
        <vt:i4>1245239</vt:i4>
      </vt:variant>
      <vt:variant>
        <vt:i4>32</vt:i4>
      </vt:variant>
      <vt:variant>
        <vt:i4>0</vt:i4>
      </vt:variant>
      <vt:variant>
        <vt:i4>5</vt:i4>
      </vt:variant>
      <vt:variant>
        <vt:lpwstr/>
      </vt:variant>
      <vt:variant>
        <vt:lpwstr>_Toc181947328</vt:lpwstr>
      </vt:variant>
      <vt:variant>
        <vt:i4>1245239</vt:i4>
      </vt:variant>
      <vt:variant>
        <vt:i4>29</vt:i4>
      </vt:variant>
      <vt:variant>
        <vt:i4>0</vt:i4>
      </vt:variant>
      <vt:variant>
        <vt:i4>5</vt:i4>
      </vt:variant>
      <vt:variant>
        <vt:lpwstr/>
      </vt:variant>
      <vt:variant>
        <vt:lpwstr>_Toc181947327</vt:lpwstr>
      </vt:variant>
      <vt:variant>
        <vt:i4>1245239</vt:i4>
      </vt:variant>
      <vt:variant>
        <vt:i4>26</vt:i4>
      </vt:variant>
      <vt:variant>
        <vt:i4>0</vt:i4>
      </vt:variant>
      <vt:variant>
        <vt:i4>5</vt:i4>
      </vt:variant>
      <vt:variant>
        <vt:lpwstr/>
      </vt:variant>
      <vt:variant>
        <vt:lpwstr>_Toc181947326</vt:lpwstr>
      </vt:variant>
      <vt:variant>
        <vt:i4>1245239</vt:i4>
      </vt:variant>
      <vt:variant>
        <vt:i4>23</vt:i4>
      </vt:variant>
      <vt:variant>
        <vt:i4>0</vt:i4>
      </vt:variant>
      <vt:variant>
        <vt:i4>5</vt:i4>
      </vt:variant>
      <vt:variant>
        <vt:lpwstr/>
      </vt:variant>
      <vt:variant>
        <vt:lpwstr>_Toc181947325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310</cp:revision>
  <dcterms:created xsi:type="dcterms:W3CDTF">2024-10-24T19:17:00Z</dcterms:created>
  <dcterms:modified xsi:type="dcterms:W3CDTF">2024-11-08T13:28:00Z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GrammarlyDocumentId">
    <vt:lpwstr>812ab99a16db8eda4bbcbe2eeda81299d8aef16cd8207e0a3818482e82eacda1</vt:lpwstr>
  </property>
  <property fmtid="{D5CDD505-2E9C-101B-9397-08002B2CF9AE}" pid="12" name="_dlc_DocIdItemGuid">
    <vt:lpwstr>0d2f5982-2565-4fb1-95a0-84668734ad9c</vt:lpwstr>
  </property>
</Properties>
</file>